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779"/>
        <w:tblpPr w:horzAnchor="margin" w:tblpX="936" w:vertAnchor="text" w:tblpY="-86" w:leftFromText="180" w:topFromText="0" w:rightFromText="180" w:bottomFromText="0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28" w:type="dxa"/>
            <w:textDirection w:val="lrTb"/>
            <w:noWrap w:val="false"/>
          </w:tcPr>
          <w:p>
            <w:pPr>
              <w:ind w:firstLine="709"/>
              <w:jc w:val="center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 внесении изменений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постановление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 12.12.2024 № 4764-па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</w:tbl>
    <w:p>
      <w:pPr>
        <w:ind w:firstLine="709"/>
        <w:jc w:val="both"/>
        <w:rPr>
          <w:rFonts w:ascii="PT Astra Serif" w:hAnsi="PT Astra Serif" w:eastAsia="PT Astra Serif" w:cs="PT Astra Serif"/>
          <w:sz w:val="24"/>
          <w:szCs w:val="24"/>
          <w14:ligatures w14:val="none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  <w14:ligatures w14:val="none"/>
        </w:rPr>
      </w:r>
    </w:p>
    <w:p>
      <w:pPr>
        <w:jc w:val="both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  <w14:ligatures w14:val="none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  <w14:ligatures w14:val="none"/>
        </w:rPr>
      </w:r>
    </w:p>
    <w:p>
      <w:pPr>
        <w:ind w:firstLine="709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соответствии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 статьей 179 Бюджетного кодекса Российской Федерации,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решени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Думы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Северск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25.12.2025 № 6/1 «О бюджете ЗАТО Северск на 2026 год и на плановый период 2027 и 2028 годов»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постановлением Администрации ЗАТО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Северск 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 24.09.2018 № 1797 «Об утверждении Порядка принятия решений о разработке муниципальных программ ЗАТО Северск Томской области, их формирования и реализации» </w:t>
      </w:r>
      <w:r>
        <w:rPr>
          <w:rFonts w:ascii="Times New Roman" w:hAnsi="Times New Roman" w:cs="Times New Roman"/>
          <w:sz w:val="24"/>
          <w:szCs w:val="24"/>
          <w14:ligatures w14:val="none"/>
        </w:rPr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ПОСТАНОВЛЯ</w:t>
      </w:r>
      <w:r>
        <w:rPr>
          <w:rFonts w:ascii="Times New Roman" w:hAnsi="Times New Roman"/>
          <w:sz w:val="24"/>
          <w:szCs w:val="24"/>
        </w:rPr>
        <w:t xml:space="preserve">ЕТ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eastAsia="PT Astra Serif" w:cs="PT Astra Serif"/>
          <w:sz w:val="24"/>
          <w:szCs w:val="24"/>
          <w14:ligatures w14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1. Внести в постановление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 от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1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2.12.202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4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№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4764-па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br/>
        <w:t xml:space="preserve">«Об утверждении муниципальной программы «Развитие предпринимательства в ЗАТО Северск» на 202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5 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-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202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7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годы» следующие изменения:</w:t>
      </w:r>
      <w:r>
        <w:rPr>
          <w:rFonts w:ascii="PT Astra Serif" w:hAnsi="PT Astra Serif" w:eastAsia="PT Astra Serif" w:cs="PT Astra Serif"/>
          <w:sz w:val="24"/>
          <w:szCs w:val="24"/>
          <w14:ligatures w14:val="none"/>
        </w:rPr>
      </w:r>
    </w:p>
    <w:p>
      <w:pPr>
        <w:ind w:firstLine="709"/>
        <w:jc w:val="both"/>
        <w:rPr>
          <w:rFonts w:ascii="PT Astra Serif" w:hAnsi="PT Astra Serif" w:eastAsia="PT Astra Serif" w:cs="PT Astra Serif"/>
          <w:sz w:val="24"/>
          <w:szCs w:val="24"/>
          <w14:ligatures w14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 муниципальной программе «Развитие предпринимательства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Северск» </w:t>
      </w:r>
      <w:r>
        <w:rPr>
          <w:rFonts w:ascii="PT Astra Serif" w:hAnsi="PT Astra Serif" w:eastAsia="PT Astra Serif" w:cs="PT Astra Serif"/>
          <w:sz w:val="24"/>
          <w:szCs w:val="24"/>
        </w:rPr>
        <w:br/>
        <w:t xml:space="preserve">на 202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5 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-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202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7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годы (далее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–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Программа), утвержденной указанным постановлением:</w:t>
      </w:r>
      <w:r>
        <w:rPr>
          <w:rFonts w:ascii="PT Astra Serif" w:hAnsi="PT Astra Serif" w:eastAsia="PT Astra Serif" w:cs="PT Astra Serif"/>
          <w:sz w:val="24"/>
          <w:szCs w:val="24"/>
          <w14:ligatures w14:val="none"/>
        </w:rPr>
      </w:r>
    </w:p>
    <w:p>
      <w:pPr>
        <w:ind w:firstLine="709"/>
        <w:jc w:val="both"/>
        <w:rPr>
          <w:rFonts w:ascii="PT Astra Serif" w:hAnsi="PT Astra Serif" w:eastAsia="PT Astra Serif" w:cs="PT Astra Serif"/>
          <w:sz w:val="24"/>
          <w:szCs w:val="24"/>
          <w14:ligatures w14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1)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раздел «Объем финансирования Программы, всего, в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т.ч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 по годам реализации Программы, тыс. руб.» паспорта Программы изложить в новой редакции согласно приложению 1 к настоящему постановлению</w:t>
      </w:r>
      <w:bookmarkStart w:id="0" w:name="_GoBack"/>
      <w:r>
        <w:rPr>
          <w:rFonts w:ascii="PT Astra Serif" w:hAnsi="PT Astra Serif" w:eastAsia="PT Astra Serif" w:cs="PT Astra Serif"/>
          <w:sz w:val="24"/>
          <w:szCs w:val="24"/>
        </w:rPr>
      </w:r>
      <w:bookmarkEnd w:id="0"/>
      <w:r>
        <w:rPr>
          <w:rFonts w:ascii="PT Astra Serif" w:hAnsi="PT Astra Serif" w:eastAsia="PT Astra Serif" w:cs="PT Astra Serif"/>
          <w:sz w:val="24"/>
          <w:szCs w:val="24"/>
        </w:rPr>
        <w:t xml:space="preserve">;</w:t>
      </w:r>
      <w:r>
        <w:rPr>
          <w:rFonts w:ascii="PT Astra Serif" w:hAnsi="PT Astra Serif" w:eastAsia="PT Astra Serif" w:cs="PT Astra Serif"/>
          <w:sz w:val="24"/>
          <w:szCs w:val="24"/>
          <w14:ligatures w14:val="none"/>
        </w:rPr>
      </w:r>
    </w:p>
    <w:p>
      <w:pPr>
        <w:ind w:firstLine="709"/>
        <w:jc w:val="both"/>
        <w:rPr>
          <w:rFonts w:ascii="PT Astra Serif" w:hAnsi="PT Astra Serif" w:eastAsia="PT Astra Serif" w:cs="PT Astra Serif"/>
          <w:sz w:val="24"/>
          <w:szCs w:val="24"/>
          <w14:ligatures w14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)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приложени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4 Программы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изложить в новой редакции согласно приложению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sz w:val="24"/>
          <w:szCs w:val="24"/>
        </w:rPr>
        <w:t xml:space="preserve">к настоящему постановлению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sz w:val="24"/>
          <w:szCs w:val="24"/>
          <w14:ligatures w14:val="none"/>
        </w:rPr>
      </w:r>
    </w:p>
    <w:p>
      <w:pPr>
        <w:ind w:firstLine="709"/>
        <w:jc w:val="both"/>
        <w:rPr>
          <w:rFonts w:ascii="PT Astra Serif" w:hAnsi="PT Astra Serif" w:eastAsia="PT Astra Serif" w:cs="PT Astra Serif"/>
          <w:sz w:val="24"/>
          <w:szCs w:val="24"/>
          <w14:ligatures w14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2. Опубликовать постановление в средстве массовой информации «Официальный бюллетень муниципальных правовых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актов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Северск» и разместить на официальном сайте Администрации ЗАТО Северск в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информационно-телекоммуникационной сети «Интернет»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(https://зато-северск.рф).</w:t>
      </w:r>
      <w:r>
        <w:rPr>
          <w:rFonts w:ascii="PT Astra Serif" w:hAnsi="PT Astra Serif" w:eastAsia="PT Astra Serif" w:cs="PT Astra Serif"/>
          <w:sz w:val="24"/>
          <w:szCs w:val="24"/>
          <w14:ligatures w14:val="none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/>
      <w:bookmarkStart w:id="1" w:name="СодержаниеКонец"/>
      <w:r/>
      <w:bookmarkEnd w:id="1"/>
      <w:r/>
      <w:r>
        <w:rPr>
          <w:rFonts w:ascii="Times New Roman" w:hAnsi="Times New Roman"/>
          <w:sz w:val="24"/>
          <w:szCs w:val="24"/>
        </w:rPr>
      </w: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>
        <w:tblPrEx/>
        <w:trPr/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ind w:firstLine="0"/>
              <w:jc w:val="both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2" w:name="ПодписалДолжность"/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Мэр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end"/>
            </w:r>
            <w:bookmarkEnd w:id="2"/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ind w:firstLine="0"/>
              <w:jc w:val="right"/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3" w:name="ПодписалФИО"/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Н.В. Диденко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end"/>
            </w:r>
            <w:bookmarkEnd w:id="3"/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14:ligatures w14:val="none"/>
              </w:rPr>
            </w:r>
          </w:p>
        </w:tc>
      </w:tr>
    </w:tbl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ind w:firstLine="0"/>
        <w:jc w:val="left"/>
        <w:rPr>
          <w:rFonts w:ascii="PT Astra Serif" w:hAnsi="PT Astra Serif" w:eastAsia="PT Astra Serif" w:cs="PT Astra Serif"/>
          <w:sz w:val="20"/>
          <w:szCs w:val="20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0"/>
          <w:szCs w:val="20"/>
        </w:rPr>
        <w:t xml:space="preserve">Лепихова Лариса Геннадьевна</w:t>
      </w:r>
      <w:r>
        <w:rPr>
          <w:rFonts w:ascii="PT Astra Serif" w:hAnsi="PT Astra Serif" w:eastAsia="PT Astra Serif" w:cs="PT Astra Serif"/>
          <w:sz w:val="20"/>
          <w:szCs w:val="20"/>
        </w:rPr>
        <w:br/>
        <w:t xml:space="preserve">8 (3823) 77-38-43</w:t>
      </w:r>
      <w:r>
        <w:rPr>
          <w:rFonts w:ascii="PT Astra Serif" w:hAnsi="PT Astra Serif" w:eastAsia="PT Astra Serif" w:cs="PT Astra Serif"/>
          <w:sz w:val="20"/>
          <w:szCs w:val="20"/>
          <w14:ligatures w14:val="none"/>
        </w:rPr>
      </w:r>
    </w:p>
    <w:sectPr>
      <w:headerReference w:type="default" r:id="rId8"/>
      <w:headerReference w:type="first" r:id="rId9"/>
      <w:footnotePr/>
      <w:endnotePr/>
      <w:type w:val="nextPage"/>
      <w:pgSz w:w="11907" w:h="16840" w:orient="portrait"/>
      <w:pgMar w:top="1134" w:right="567" w:bottom="1134" w:left="1701" w:header="567" w:footer="45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521384897"/>
      <w:docPartObj>
        <w:docPartGallery w:val="Page Numbers (Top of Page)"/>
        <w:docPartUnique w:val="true"/>
      </w:docPartObj>
      <w:rPr/>
    </w:sdtPr>
    <w:sdtContent>
      <w:p>
        <w:pPr>
          <w:pStyle w:val="776"/>
          <w:jc w:val="center"/>
          <w:rPr>
            <w:sz w:val="24"/>
            <w:szCs w:val="24"/>
          </w:rPr>
        </w:pPr>
        <w:r>
          <w:rPr>
            <w:color w:val="ffffff" w:themeColor="background1"/>
            <w:sz w:val="24"/>
            <w:szCs w:val="24"/>
          </w:rPr>
          <w:fldChar w:fldCharType="begin"/>
        </w:r>
        <w:r>
          <w:rPr>
            <w:color w:val="ffffff" w:themeColor="background1"/>
            <w:sz w:val="24"/>
            <w:szCs w:val="24"/>
          </w:rPr>
          <w:instrText xml:space="preserve">PAGE   \* MERGEFORMAT</w:instrText>
        </w:r>
        <w:r>
          <w:rPr>
            <w:color w:val="ffffff" w:themeColor="background1"/>
            <w:sz w:val="24"/>
            <w:szCs w:val="24"/>
          </w:rPr>
          <w:fldChar w:fldCharType="separate"/>
        </w:r>
        <w:r>
          <w:rPr>
            <w:color w:val="ffffff" w:themeColor="background1"/>
            <w:sz w:val="24"/>
            <w:szCs w:val="24"/>
          </w:rPr>
          <w:t xml:space="preserve">3</w:t>
        </w:r>
        <w:r>
          <w:rPr>
            <w:color w:val="ffffff" w:themeColor="background1"/>
            <w:sz w:val="24"/>
            <w:szCs w:val="24"/>
          </w:rPr>
          <w:fldChar w:fldCharType="end"/>
        </w:r>
        <w:r>
          <w:rPr>
            <w:sz w:val="24"/>
            <w:szCs w:val="24"/>
          </w:rPr>
        </w:r>
      </w:p>
    </w:sdtContent>
  </w:sdt>
  <w:p>
    <w:pPr>
      <w:pStyle w:val="776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22314936"/>
      <w:docPartObj>
        <w:docPartGallery w:val="Page Numbers (Top of Page)"/>
        <w:docPartUnique w:val="true"/>
      </w:docPartObj>
      <w:rPr/>
    </w:sdtPr>
    <w:sdtContent>
      <w:p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</w:rP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0" allowOverlap="1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-9525</wp:posOffset>
                  </wp:positionV>
                  <wp:extent cx="530225" cy="664845"/>
                  <wp:effectExtent l="0" t="0" r="3175" b="1905"/>
                  <wp:wrapThrough wrapText="bothSides">
                    <wp:wrapPolygon edited="1">
                      <wp:start x="0" y="0"/>
                      <wp:lineTo x="0" y="21043"/>
                      <wp:lineTo x="20953" y="21043"/>
                      <wp:lineTo x="20953" y="0"/>
                      <wp:lineTo x="0" y="0"/>
                    </wp:wrapPolygon>
                  </wp:wrapThrough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5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position:absolute;z-index:251659264;o:allowoverlap:true;o:allowincell:fals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0 0 0 97421 97005 97421 97005 0 0 0" stroked="f">
                  <v:path textboxrect="0,0,0,0"/>
                  <w10:wrap type="through"/>
                  <v:imagedata r:id="rId1" o:title=""/>
                </v:shape>
              </w:pict>
            </mc:Fallback>
          </mc:AlternateContent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  <w:b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pStyle w:val="769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АДМИНИСТРАЦИЯ</w:t>
        </w:r>
        <w:r>
          <w:rPr>
            <w:rFonts w:ascii="Times New Roman" w:hAnsi="Times New Roman"/>
            <w:szCs w:val="28"/>
          </w:rPr>
          <w:t xml:space="preserve"> ЗАТО СЕВЕРСК</w:t>
        </w:r>
        <w:r>
          <w:rPr>
            <w:rFonts w:ascii="Times New Roman" w:hAnsi="Times New Roman"/>
            <w:szCs w:val="28"/>
          </w:rPr>
        </w:r>
      </w:p>
      <w:p>
        <w:pPr>
          <w:pStyle w:val="769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ПОСТАНОВЛЕНИЕ</w:t>
        </w:r>
        <w:r>
          <w:rPr>
            <w:rFonts w:ascii="Times New Roman" w:hAnsi="Times New Roman"/>
            <w:szCs w:val="28"/>
          </w:rPr>
        </w:r>
      </w:p>
      <w:p>
        <w:pPr>
          <w:rPr>
            <w:rFonts w:ascii="Times New Roman" w:hAnsi="Times New Roman"/>
            <w:sz w:val="24"/>
            <w:szCs w:val="24"/>
          </w:rPr>
        </w:pP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</w:p>
      <w:tbl>
        <w:tblPr>
          <w:tblStyle w:val="779"/>
          <w:tblW w:w="0" w:type="auto"/>
          <w:tblInd w:w="108" w:type="dxa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>
          <w:tblPrEx/>
          <w:trPr/>
          <w:tc>
            <w:tcPr>
              <w:tcBorders>
                <w:bottom w:val="single" w:color="auto" w:sz="4" w:space="0"/>
              </w:tcBorders>
              <w:tcW w:w="2340" w:type="dxa"/>
              <w:textDirection w:val="lrTb"/>
              <w:noWrap w:val="false"/>
            </w:tcPr>
            <w:p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W w:w="5580" w:type="dxa"/>
              <w:textDirection w:val="lrTb"/>
              <w:noWrap w:val="false"/>
            </w:tcPr>
            <w:p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Borders>
                <w:bottom w:val="single" w:color="auto" w:sz="4" w:space="0"/>
              </w:tcBorders>
              <w:tcW w:w="1620" w:type="dxa"/>
              <w:textDirection w:val="lrTb"/>
              <w:noWrap w:val="false"/>
            </w:tcPr>
            <w:p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</w:tr>
      </w:tbl>
      <w:p>
        <w:pPr>
          <w:pStyle w:val="769"/>
          <w:spacing w:before="120"/>
          <w:rPr>
            <w:szCs w:val="32"/>
          </w:rPr>
        </w:pPr>
        <w:r>
          <w:rPr>
            <w:szCs w:val="32"/>
          </w:rPr>
        </w:r>
        <w:r>
          <w:rPr>
            <w:szCs w:val="32"/>
          </w:rPr>
        </w:r>
      </w:p>
      <w:p>
        <w:pPr>
          <w:pStyle w:val="776"/>
          <w:jc w:val="center"/>
          <w:rPr>
            <w:sz w:val="24"/>
          </w:rPr>
        </w:pPr>
        <w:r>
          <w:rPr>
            <w:sz w:val="24"/>
          </w:rPr>
        </w:r>
        <w:r>
          <w:rPr>
            <w:sz w:val="24"/>
          </w:rPr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771"/>
    <w:link w:val="769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768"/>
    <w:next w:val="768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771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768"/>
    <w:next w:val="768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771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771"/>
    <w:link w:val="77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768"/>
    <w:next w:val="768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771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768"/>
    <w:next w:val="768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771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768"/>
    <w:next w:val="768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771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768"/>
    <w:next w:val="768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771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768"/>
    <w:next w:val="768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771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768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768"/>
    <w:next w:val="768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771"/>
    <w:link w:val="35"/>
    <w:uiPriority w:val="10"/>
    <w:rPr>
      <w:sz w:val="48"/>
      <w:szCs w:val="48"/>
    </w:rPr>
  </w:style>
  <w:style w:type="paragraph" w:styleId="37">
    <w:name w:val="Subtitle"/>
    <w:basedOn w:val="768"/>
    <w:next w:val="768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771"/>
    <w:link w:val="37"/>
    <w:uiPriority w:val="11"/>
    <w:rPr>
      <w:sz w:val="24"/>
      <w:szCs w:val="24"/>
    </w:rPr>
  </w:style>
  <w:style w:type="paragraph" w:styleId="39">
    <w:name w:val="Quote"/>
    <w:basedOn w:val="768"/>
    <w:next w:val="768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768"/>
    <w:next w:val="768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771"/>
    <w:link w:val="776"/>
    <w:uiPriority w:val="99"/>
  </w:style>
  <w:style w:type="character" w:styleId="46">
    <w:name w:val="Footer Char"/>
    <w:basedOn w:val="771"/>
    <w:link w:val="777"/>
    <w:uiPriority w:val="99"/>
  </w:style>
  <w:style w:type="paragraph" w:styleId="47">
    <w:name w:val="Caption"/>
    <w:basedOn w:val="768"/>
    <w:next w:val="768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771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7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7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77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7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7">
    <w:name w:val="Footnote Text Char"/>
    <w:link w:val="781"/>
    <w:uiPriority w:val="99"/>
    <w:rPr>
      <w:sz w:val="18"/>
    </w:rPr>
  </w:style>
  <w:style w:type="paragraph" w:styleId="179">
    <w:name w:val="endnote text"/>
    <w:basedOn w:val="768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771"/>
    <w:uiPriority w:val="99"/>
    <w:semiHidden/>
    <w:unhideWhenUsed/>
    <w:rPr>
      <w:vertAlign w:val="superscript"/>
    </w:rPr>
  </w:style>
  <w:style w:type="paragraph" w:styleId="182">
    <w:name w:val="toc 1"/>
    <w:basedOn w:val="768"/>
    <w:next w:val="768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768"/>
    <w:next w:val="768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768"/>
    <w:next w:val="768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768"/>
    <w:next w:val="768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768"/>
    <w:next w:val="768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768"/>
    <w:next w:val="768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768"/>
    <w:next w:val="768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768"/>
    <w:next w:val="768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768"/>
    <w:next w:val="768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768"/>
    <w:next w:val="768"/>
    <w:uiPriority w:val="99"/>
    <w:unhideWhenUsed/>
    <w:pPr>
      <w:spacing w:after="0" w:afterAutospacing="0"/>
    </w:pPr>
  </w:style>
  <w:style w:type="paragraph" w:styleId="768" w:default="1">
    <w:name w:val="Normal"/>
    <w:qFormat/>
    <w:rPr>
      <w:rFonts w:ascii="Times New Roman CYR" w:hAnsi="Times New Roman CYR"/>
    </w:rPr>
  </w:style>
  <w:style w:type="paragraph" w:styleId="769">
    <w:name w:val="Heading 1"/>
    <w:basedOn w:val="768"/>
    <w:next w:val="768"/>
    <w:qFormat/>
    <w:pPr>
      <w:jc w:val="center"/>
      <w:keepNext/>
      <w:outlineLvl w:val="0"/>
    </w:pPr>
    <w:rPr>
      <w:b/>
      <w:sz w:val="28"/>
    </w:rPr>
  </w:style>
  <w:style w:type="paragraph" w:styleId="770">
    <w:name w:val="Heading 4"/>
    <w:basedOn w:val="768"/>
    <w:next w:val="768"/>
    <w:qFormat/>
    <w:pPr>
      <w:keepNext/>
      <w:spacing w:before="120"/>
      <w:outlineLvl w:val="3"/>
    </w:pPr>
    <w:rPr>
      <w:sz w:val="24"/>
    </w:rPr>
  </w:style>
  <w:style w:type="character" w:styleId="771" w:default="1">
    <w:name w:val="Default Paragraph Font"/>
    <w:uiPriority w:val="1"/>
    <w:semiHidden/>
    <w:unhideWhenUsed/>
  </w:style>
  <w:style w:type="table" w:styleId="77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3" w:default="1">
    <w:name w:val="No List"/>
    <w:uiPriority w:val="99"/>
    <w:semiHidden/>
    <w:unhideWhenUsed/>
  </w:style>
  <w:style w:type="paragraph" w:styleId="774">
    <w:name w:val="Plain Text"/>
    <w:basedOn w:val="768"/>
    <w:rPr>
      <w:rFonts w:ascii="Courier New" w:hAnsi="Courier New" w:cs="Courier New"/>
    </w:rPr>
  </w:style>
  <w:style w:type="character" w:styleId="775">
    <w:name w:val="Hyperlink"/>
    <w:basedOn w:val="771"/>
    <w:rPr>
      <w:color w:val="0000ff"/>
      <w:u w:val="single"/>
    </w:rPr>
  </w:style>
  <w:style w:type="paragraph" w:styleId="776">
    <w:name w:val="Header"/>
    <w:basedOn w:val="768"/>
    <w:link w:val="784"/>
    <w:uiPriority w:val="99"/>
    <w:pPr>
      <w:tabs>
        <w:tab w:val="center" w:pos="4677" w:leader="none"/>
        <w:tab w:val="right" w:pos="9355" w:leader="none"/>
      </w:tabs>
    </w:pPr>
  </w:style>
  <w:style w:type="paragraph" w:styleId="777">
    <w:name w:val="Footer"/>
    <w:basedOn w:val="768"/>
    <w:link w:val="780"/>
    <w:pPr>
      <w:tabs>
        <w:tab w:val="center" w:pos="4677" w:leader="none"/>
        <w:tab w:val="right" w:pos="9355" w:leader="none"/>
      </w:tabs>
    </w:pPr>
  </w:style>
  <w:style w:type="paragraph" w:styleId="778">
    <w:name w:val="Balloon Text"/>
    <w:basedOn w:val="768"/>
    <w:semiHidden/>
    <w:rPr>
      <w:rFonts w:ascii="Tahoma" w:hAnsi="Tahoma" w:cs="Tahoma"/>
      <w:sz w:val="16"/>
      <w:szCs w:val="16"/>
    </w:rPr>
  </w:style>
  <w:style w:type="table" w:styleId="779">
    <w:name w:val="Table Grid"/>
    <w:basedOn w:val="77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780" w:customStyle="1">
    <w:name w:val="Нижний колонтитул Знак"/>
    <w:link w:val="777"/>
    <w:rPr>
      <w:rFonts w:ascii="Times New Roman CYR" w:hAnsi="Times New Roman CYR"/>
    </w:rPr>
  </w:style>
  <w:style w:type="paragraph" w:styleId="781">
    <w:name w:val="footnote text"/>
    <w:basedOn w:val="768"/>
    <w:link w:val="782"/>
    <w:uiPriority w:val="99"/>
    <w:semiHidden/>
    <w:unhideWhenUsed/>
  </w:style>
  <w:style w:type="character" w:styleId="782" w:customStyle="1">
    <w:name w:val="Текст сноски Знак"/>
    <w:basedOn w:val="771"/>
    <w:link w:val="781"/>
    <w:uiPriority w:val="99"/>
    <w:semiHidden/>
    <w:rPr>
      <w:rFonts w:ascii="Times New Roman CYR" w:hAnsi="Times New Roman CYR"/>
    </w:rPr>
  </w:style>
  <w:style w:type="character" w:styleId="783">
    <w:name w:val="footnote reference"/>
    <w:basedOn w:val="771"/>
    <w:uiPriority w:val="99"/>
    <w:semiHidden/>
    <w:unhideWhenUsed/>
    <w:rPr>
      <w:vertAlign w:val="superscript"/>
    </w:rPr>
  </w:style>
  <w:style w:type="character" w:styleId="784" w:customStyle="1">
    <w:name w:val="Верхний колонтитул Знак"/>
    <w:basedOn w:val="771"/>
    <w:link w:val="776"/>
    <w:uiPriority w:val="99"/>
    <w:rPr>
      <w:rFonts w:ascii="Times New Roman CYR" w:hAnsi="Times New Roman CY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57982-1B34-4CE0-9F94-D597FDF1E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Lepihova</cp:lastModifiedBy>
  <cp:revision>70</cp:revision>
  <dcterms:created xsi:type="dcterms:W3CDTF">2018-11-29T06:08:00Z</dcterms:created>
  <dcterms:modified xsi:type="dcterms:W3CDTF">2026-09-18T03:38:29Z</dcterms:modified>
</cp:coreProperties>
</file>