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ascii="PT Astra Serif" w:hAnsi="PT Astra Serif" w:cs="PT Astra Serif"/>
          <w:sz w:val="24"/>
          <w:szCs w:val="24"/>
        </w:rPr>
      </w:pPr>
    </w:p>
    <w:tbl>
      <w:tblPr>
        <w:tblStyle w:val="af9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>
        <w:tc>
          <w:tcPr>
            <w:tcW w:w="80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О внесении изменений в постановление Администрации ЗАТО Северск от 16.12.2024 № 4884-па</w:t>
            </w:r>
          </w:p>
        </w:tc>
      </w:tr>
    </w:tbl>
    <w:p>
      <w:pPr>
        <w:rPr>
          <w:rFonts w:ascii="PT Astra Serif" w:hAnsi="PT Astra Serif" w:cs="PT Astra Serif"/>
          <w:sz w:val="24"/>
          <w:szCs w:val="24"/>
        </w:rPr>
      </w:pPr>
    </w:p>
    <w:p>
      <w:pPr>
        <w:tabs>
          <w:tab w:val="left" w:pos="709"/>
        </w:tabs>
        <w:jc w:val="both"/>
        <w:rPr>
          <w:rFonts w:ascii="PT Astra Serif" w:hAnsi="PT Astra Serif" w:cs="PT Astra Serif"/>
          <w:sz w:val="24"/>
          <w:szCs w:val="24"/>
        </w:rPr>
      </w:pPr>
    </w:p>
    <w:p>
      <w:pPr>
        <w:jc w:val="center"/>
        <w:rPr>
          <w:rFonts w:ascii="PT Astra Serif" w:hAnsi="PT Astra Serif" w:cs="PT Astra Serif"/>
          <w:sz w:val="24"/>
          <w:szCs w:val="24"/>
        </w:rPr>
      </w:pPr>
    </w:p>
    <w:p>
      <w:pPr>
        <w:jc w:val="center"/>
        <w:rPr>
          <w:rFonts w:ascii="PT Astra Serif" w:hAnsi="PT Astra Serif" w:cs="PT Astra Serif"/>
          <w:sz w:val="24"/>
          <w:szCs w:val="24"/>
        </w:rPr>
      </w:pP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В соответствии со статьей 179 Бюджетного кодекса Российской Федерации, решением Думы ЗАТО Северск от 25.12.2025 № 6/1 «О бюджете ЗАТО Северск на 2026 год и на плановый период 2027 и 2028 годов», постановлением Администрации ЗАТО Северск от 24.09.2018 № 1797 «Об утверждении Порядка принятия решений о разработке муниципальных программ ЗАТО Северск Томской области, их формирования и реализации»</w:t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ПОСТАНОВЛЯЕТ:</w:t>
      </w:r>
    </w:p>
    <w:p>
      <w:pPr>
        <w:rPr>
          <w:rFonts w:ascii="PT Astra Serif" w:hAnsi="PT Astra Serif" w:cs="PT Astra Serif"/>
          <w:sz w:val="24"/>
          <w:szCs w:val="24"/>
        </w:rPr>
      </w:pPr>
    </w:p>
    <w:p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</w:pPr>
      <w:r>
        <w:rPr>
          <w:rFonts w:ascii="Times New Roman" w:hAnsi="Times New Roman"/>
          <w:color w:val="000000"/>
          <w:sz w:val="24"/>
        </w:rPr>
        <w:t xml:space="preserve">1. Внести в </w:t>
      </w:r>
      <w:hyperlink r:id="rId8" w:tooltip="consultantplus://offline/ref=5B835DB76C7A4EE3DD3651A114CE77D461C87DD29D97E1DF91ADFF49D566F6EE979EFB209C8BD0472FF990D34D1B5034AFT4l7H" w:history="1">
        <w:r>
          <w:rPr>
            <w:rStyle w:val="af3"/>
            <w:rFonts w:ascii="Times New Roman" w:hAnsi="Times New Roman"/>
            <w:color w:val="000000"/>
            <w:sz w:val="24"/>
            <w:u w:val="none"/>
          </w:rPr>
          <w:t>постановление</w:t>
        </w:r>
      </w:hyperlink>
      <w:r>
        <w:rPr>
          <w:rFonts w:ascii="Times New Roman" w:hAnsi="Times New Roman"/>
          <w:color w:val="000000"/>
          <w:sz w:val="24"/>
        </w:rPr>
        <w:t xml:space="preserve"> Администрации ЗАТО Северск 16.12.2024 № 4884-па</w:t>
      </w:r>
      <w:r>
        <w:rPr>
          <w:rFonts w:ascii="Times New Roman" w:hAnsi="Times New Roman"/>
          <w:color w:val="000000"/>
          <w:sz w:val="24"/>
        </w:rPr>
        <w:br/>
        <w:t xml:space="preserve"> «Об утверждении муниципальной программы «Эффективное управление муниципальными финансами ЗАТО Северск» на 2025 - 2027 годы» следующие изменения:</w:t>
      </w:r>
    </w:p>
    <w:p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</w:pPr>
      <w:proofErr w:type="gramStart"/>
      <w:r>
        <w:rPr>
          <w:rFonts w:ascii="Times New Roman" w:hAnsi="Times New Roman"/>
          <w:color w:val="000000"/>
          <w:sz w:val="24"/>
        </w:rPr>
        <w:t>в</w:t>
      </w:r>
      <w:proofErr w:type="gramEnd"/>
      <w:r>
        <w:rPr>
          <w:rFonts w:ascii="Times New Roman" w:hAnsi="Times New Roman"/>
          <w:color w:val="000000"/>
          <w:sz w:val="24"/>
        </w:rPr>
        <w:t xml:space="preserve"> муниципальной </w:t>
      </w:r>
      <w:hyperlink r:id="rId9" w:tooltip="consultantplus://offline/ref=5B835DB76C7A4EE3DD3651A114CE77D461C87DD29D97E1DF91ADFF49D566F6EE979EFB208E8B884B2EFF88D7430E0665E9137CE3F97A40777D8A9B96TFlEH" w:history="1">
        <w:r>
          <w:rPr>
            <w:rStyle w:val="af3"/>
            <w:rFonts w:ascii="Times New Roman" w:hAnsi="Times New Roman"/>
            <w:color w:val="000000"/>
            <w:sz w:val="24"/>
            <w:u w:val="none"/>
          </w:rPr>
          <w:t>программе</w:t>
        </w:r>
      </w:hyperlink>
      <w:r>
        <w:rPr>
          <w:rFonts w:ascii="Times New Roman" w:hAnsi="Times New Roman"/>
          <w:color w:val="000000"/>
          <w:sz w:val="24"/>
        </w:rPr>
        <w:t xml:space="preserve"> «Эффективное управление муниципальными финансами ЗАТО Северск» на 2025 - 2027 годы, утвержденной указанным постановлением (далее –Программа):</w:t>
      </w:r>
    </w:p>
    <w:p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</w:pPr>
      <w:r>
        <w:rPr>
          <w:rFonts w:ascii="Times New Roman" w:hAnsi="Times New Roman"/>
          <w:color w:val="000000" w:themeColor="text1"/>
          <w:sz w:val="24"/>
          <w:szCs w:val="24"/>
        </w:rPr>
        <w:t>1) паспорт Программы изложить в новой редакции согласно приложению 1;</w:t>
      </w:r>
    </w:p>
    <w:p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</w:rPr>
        <w:t>2) приложение 3 Программы изложить в новой редакции согласно приложению 2.</w:t>
      </w:r>
    </w:p>
    <w:p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</w:rPr>
        <w:t>2. Опубликовать постановление в средстве массовой информации «Официальный бюллетень муниципальных правовых актов ЗАТО Северск» и разместить на официальном сайте Администрации ЗАТО Северск в информационно-телекоммуникационной сети «Интернет» (https://зато-северск.рф).</w:t>
      </w:r>
    </w:p>
    <w:p>
      <w:pPr>
        <w:rPr>
          <w:rFonts w:ascii="PT Astra Serif" w:hAnsi="PT Astra Serif" w:cs="PT Astra Serif"/>
          <w:sz w:val="24"/>
          <w:szCs w:val="24"/>
        </w:rPr>
      </w:pPr>
    </w:p>
    <w:p>
      <w:pPr>
        <w:rPr>
          <w:rFonts w:ascii="PT Astra Serif" w:hAnsi="PT Astra Serif" w:cs="PT Astra Serif"/>
          <w:sz w:val="24"/>
          <w:szCs w:val="24"/>
        </w:rPr>
      </w:pPr>
    </w:p>
    <w:p>
      <w:pPr>
        <w:rPr>
          <w:rFonts w:ascii="PT Astra Serif" w:hAnsi="PT Astra Serif" w:cs="PT Astra Serif"/>
          <w:sz w:val="24"/>
          <w:szCs w:val="24"/>
        </w:rPr>
      </w:pPr>
      <w:bookmarkStart w:id="0" w:name="СодержаниеКонец"/>
      <w:bookmarkEnd w:id="0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>
        <w:tc>
          <w:tcPr>
            <w:tcW w:w="4860" w:type="dxa"/>
            <w:shd w:val="clear" w:color="auto" w:fill="auto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begin"/>
            </w:r>
            <w:bookmarkStart w:id="1" w:name="ПодписалДолжность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Мэр ЗАТО Северск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4860" w:type="dxa"/>
            <w:shd w:val="clear" w:color="auto" w:fill="auto"/>
          </w:tcPr>
          <w:p>
            <w:pPr>
              <w:tabs>
                <w:tab w:val="left" w:pos="2303"/>
              </w:tabs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begin"/>
            </w:r>
            <w:bookmarkStart w:id="2" w:name="ПодписалФИО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Н.В. Диденко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end"/>
            </w:r>
            <w:bookmarkEnd w:id="2"/>
          </w:p>
        </w:tc>
      </w:tr>
    </w:tbl>
    <w:p>
      <w:pPr>
        <w:rPr>
          <w:rFonts w:ascii="PT Astra Serif" w:hAnsi="PT Astra Serif" w:cs="PT Astra Serif"/>
          <w:sz w:val="24"/>
          <w:szCs w:val="24"/>
        </w:rPr>
      </w:pPr>
    </w:p>
    <w:p>
      <w:pPr>
        <w:rPr>
          <w:rFonts w:ascii="PT Astra Serif" w:hAnsi="PT Astra Serif" w:cs="PT Astra Serif"/>
          <w:sz w:val="24"/>
          <w:szCs w:val="24"/>
        </w:rPr>
      </w:pPr>
    </w:p>
    <w:p>
      <w:pPr>
        <w:rPr>
          <w:rFonts w:ascii="PT Astra Serif" w:hAnsi="PT Astra Serif" w:cs="PT Astra Serif"/>
          <w:sz w:val="24"/>
          <w:szCs w:val="24"/>
        </w:rPr>
      </w:pPr>
    </w:p>
    <w:p>
      <w:pPr>
        <w:rPr>
          <w:rFonts w:ascii="PT Astra Serif" w:hAnsi="PT Astra Serif" w:cs="PT Astra Serif"/>
          <w:sz w:val="24"/>
          <w:szCs w:val="24"/>
        </w:rPr>
      </w:pPr>
    </w:p>
    <w:p>
      <w:pPr>
        <w:rPr>
          <w:rFonts w:ascii="PT Astra Serif" w:hAnsi="PT Astra Serif" w:cs="PT Astra Serif"/>
          <w:sz w:val="24"/>
          <w:szCs w:val="24"/>
        </w:rPr>
      </w:pPr>
    </w:p>
    <w:p>
      <w:pPr>
        <w:rPr>
          <w:rFonts w:ascii="PT Astra Serif" w:hAnsi="PT Astra Serif" w:cs="PT Astra Serif"/>
          <w:sz w:val="24"/>
          <w:szCs w:val="24"/>
        </w:rPr>
      </w:pPr>
    </w:p>
    <w:p>
      <w:pPr>
        <w:rPr>
          <w:rFonts w:ascii="PT Astra Serif" w:hAnsi="PT Astra Serif" w:cs="PT Astra Serif"/>
          <w:sz w:val="24"/>
          <w:szCs w:val="24"/>
        </w:rPr>
      </w:pPr>
    </w:p>
    <w:p>
      <w:pPr>
        <w:rPr>
          <w:rFonts w:ascii="PT Astra Serif" w:hAnsi="PT Astra Serif" w:cs="PT Astra Serif"/>
          <w:sz w:val="24"/>
          <w:szCs w:val="24"/>
        </w:rPr>
      </w:pPr>
    </w:p>
    <w:p>
      <w:pPr>
        <w:rPr>
          <w:rFonts w:ascii="PT Astra Serif" w:hAnsi="PT Astra Serif" w:cs="PT Astra Serif"/>
          <w:sz w:val="24"/>
          <w:szCs w:val="24"/>
        </w:rPr>
      </w:pPr>
    </w:p>
    <w:p>
      <w:pPr>
        <w:rPr>
          <w:rFonts w:ascii="PT Astra Serif" w:hAnsi="PT Astra Serif" w:cs="PT Astra Serif"/>
          <w:sz w:val="24"/>
          <w:szCs w:val="24"/>
        </w:rPr>
      </w:pPr>
    </w:p>
    <w:p>
      <w:pPr>
        <w:rPr>
          <w:rFonts w:ascii="PT Astra Serif" w:hAnsi="PT Astra Serif" w:cs="PT Astra Serif"/>
          <w:sz w:val="24"/>
          <w:szCs w:val="24"/>
        </w:rPr>
      </w:pPr>
    </w:p>
    <w:p>
      <w:pPr>
        <w:rPr>
          <w:rFonts w:ascii="PT Astra Serif" w:hAnsi="PT Astra Serif" w:cs="PT Astra Serif"/>
          <w:sz w:val="24"/>
          <w:szCs w:val="24"/>
        </w:rPr>
      </w:pPr>
    </w:p>
    <w:p>
      <w:pPr>
        <w:rPr>
          <w:rFonts w:ascii="PT Astra Serif" w:hAnsi="PT Astra Serif" w:cs="PT Astra Serif"/>
          <w:sz w:val="24"/>
          <w:szCs w:val="24"/>
        </w:rPr>
      </w:pPr>
    </w:p>
    <w:p>
      <w:pPr>
        <w:rPr>
          <w:rFonts w:ascii="PT Astra Serif" w:hAnsi="PT Astra Serif" w:cs="PT Astra Serif"/>
          <w:sz w:val="24"/>
          <w:szCs w:val="24"/>
        </w:rPr>
      </w:pPr>
    </w:p>
    <w:p>
      <w:pPr>
        <w:rPr>
          <w:rFonts w:ascii="PT Astra Serif" w:hAnsi="PT Astra Serif" w:cs="PT Astra Serif"/>
          <w:sz w:val="24"/>
          <w:szCs w:val="24"/>
        </w:rPr>
      </w:pPr>
    </w:p>
    <w:p>
      <w:pPr>
        <w:rPr>
          <w:rFonts w:ascii="PT Astra Serif" w:hAnsi="PT Astra Serif" w:cs="PT Astra Serif"/>
          <w:sz w:val="24"/>
          <w:szCs w:val="24"/>
        </w:rPr>
      </w:pPr>
    </w:p>
    <w:p>
      <w:pPr>
        <w:rPr>
          <w:rFonts w:ascii="PT Astra Serif" w:hAnsi="PT Astra Serif" w:cs="PT Astra Serif"/>
          <w:sz w:val="24"/>
          <w:szCs w:val="24"/>
        </w:rPr>
      </w:pPr>
    </w:p>
    <w:p>
      <w:pPr>
        <w:rPr>
          <w:rFonts w:ascii="PT Astra Serif" w:hAnsi="PT Astra Serif" w:cs="PT Astra Serif"/>
          <w:sz w:val="24"/>
          <w:szCs w:val="24"/>
        </w:rPr>
      </w:pPr>
    </w:p>
    <w:p>
      <w:pPr>
        <w:rPr>
          <w:rFonts w:ascii="PT Astra Serif" w:hAnsi="PT Astra Serif" w:cs="PT Astra Serif"/>
          <w:sz w:val="24"/>
          <w:szCs w:val="24"/>
        </w:rPr>
      </w:pPr>
    </w:p>
    <w:p>
      <w:pPr>
        <w:rPr>
          <w:rFonts w:ascii="PT Astra Serif" w:hAnsi="PT Astra Serif" w:cs="PT Astra Serif"/>
          <w:sz w:val="24"/>
          <w:szCs w:val="24"/>
        </w:rPr>
      </w:pPr>
    </w:p>
    <w:p>
      <w:pPr>
        <w:rPr>
          <w:rFonts w:ascii="PT Astra Serif" w:hAnsi="PT Astra Serif" w:cs="PT Astra Serif"/>
          <w:sz w:val="24"/>
          <w:szCs w:val="24"/>
        </w:rPr>
      </w:pPr>
    </w:p>
    <w:p>
      <w:pPr>
        <w:rPr>
          <w:rFonts w:ascii="PT Astra Serif" w:hAnsi="PT Astra Serif" w:cs="PT Astra Serif"/>
          <w:sz w:val="24"/>
          <w:szCs w:val="24"/>
        </w:rPr>
      </w:pPr>
    </w:p>
    <w:p>
      <w:pPr>
        <w:rPr>
          <w:rFonts w:ascii="PT Astra Serif" w:hAnsi="PT Astra Serif" w:cs="PT Astra Serif"/>
          <w:sz w:val="24"/>
          <w:szCs w:val="24"/>
        </w:rPr>
      </w:pPr>
    </w:p>
    <w:p>
      <w:pPr>
        <w:rPr>
          <w:rFonts w:ascii="PT Astra Serif" w:hAnsi="PT Astra Serif" w:cs="PT Astra Serif"/>
          <w:sz w:val="24"/>
          <w:szCs w:val="24"/>
        </w:rPr>
      </w:pPr>
    </w:p>
    <w:p>
      <w:pPr>
        <w:rPr>
          <w:rFonts w:ascii="PT Astra Serif" w:hAnsi="PT Astra Serif" w:cs="PT Astra Serif"/>
          <w:sz w:val="24"/>
          <w:szCs w:val="24"/>
        </w:rPr>
      </w:pPr>
    </w:p>
    <w:p>
      <w:pPr>
        <w:rPr>
          <w:rFonts w:ascii="PT Astra Serif" w:hAnsi="PT Astra Serif" w:cs="PT Astra Serif"/>
          <w:sz w:val="24"/>
          <w:szCs w:val="24"/>
        </w:rPr>
      </w:pPr>
    </w:p>
    <w:p>
      <w:pPr>
        <w:rPr>
          <w:rFonts w:ascii="PT Astra Serif" w:hAnsi="PT Astra Serif" w:cs="PT Astra Serif"/>
          <w:sz w:val="24"/>
          <w:szCs w:val="24"/>
        </w:rPr>
      </w:pPr>
    </w:p>
    <w:p>
      <w:pPr>
        <w:rPr>
          <w:rFonts w:ascii="PT Astra Serif" w:hAnsi="PT Astra Serif" w:cs="PT Astra Serif"/>
          <w:sz w:val="24"/>
          <w:szCs w:val="24"/>
        </w:rPr>
      </w:pPr>
    </w:p>
    <w:p>
      <w:pPr>
        <w:rPr>
          <w:rFonts w:ascii="PT Astra Serif" w:hAnsi="PT Astra Serif" w:cs="PT Astra Serif"/>
          <w:sz w:val="24"/>
          <w:szCs w:val="24"/>
        </w:rPr>
      </w:pPr>
    </w:p>
    <w:p>
      <w:pPr>
        <w:rPr>
          <w:rFonts w:ascii="PT Astra Serif" w:hAnsi="PT Astra Serif" w:cs="PT Astra Serif"/>
          <w:szCs w:val="24"/>
        </w:rPr>
      </w:pPr>
    </w:p>
    <w:p>
      <w:pPr>
        <w:tabs>
          <w:tab w:val="left" w:pos="930"/>
        </w:tabs>
        <w:rPr>
          <w:rFonts w:ascii="PT Astra Serif" w:hAnsi="PT Astra Serif" w:cs="PT Astra Serif"/>
          <w:szCs w:val="24"/>
        </w:rPr>
      </w:pPr>
      <w:r>
        <w:rPr>
          <w:rFonts w:ascii="PT Astra Serif" w:eastAsia="PT Astra Serif" w:hAnsi="PT Astra Serif" w:cs="PT Astra Serif"/>
          <w:szCs w:val="24"/>
        </w:rPr>
        <w:tab/>
      </w:r>
    </w:p>
    <w:p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>
      <w:pPr>
        <w:tabs>
          <w:tab w:val="left" w:pos="930"/>
        </w:tabs>
        <w:rPr>
          <w:rFonts w:ascii="PT Astra Serif" w:hAnsi="PT Astra Serif" w:cs="PT Astra Serif"/>
          <w:szCs w:val="24"/>
        </w:rPr>
      </w:pPr>
      <w:bookmarkStart w:id="3" w:name="_GoBack"/>
      <w:bookmarkEnd w:id="3"/>
    </w:p>
    <w:p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>
      <w:pPr>
        <w:rPr>
          <w:rFonts w:ascii="PT Astra Serif" w:hAnsi="PT Astra Serif" w:cs="PT Astra Serif"/>
          <w:szCs w:val="24"/>
        </w:rPr>
      </w:pPr>
      <w:r>
        <w:rPr>
          <w:rFonts w:ascii="PT Astra Serif" w:eastAsia="PT Astra Serif" w:hAnsi="PT Astra Serif" w:cs="PT Astra Serif"/>
          <w:szCs w:val="24"/>
        </w:rPr>
        <w:t>Ткачева Татьяна Николаевна</w:t>
      </w:r>
      <w:r>
        <w:rPr>
          <w:rFonts w:ascii="PT Astra Serif" w:eastAsia="PT Astra Serif" w:hAnsi="PT Astra Serif" w:cs="PT Astra Serif"/>
          <w:szCs w:val="24"/>
        </w:rPr>
        <w:br/>
        <w:t>(3823) 77-39-28</w:t>
      </w:r>
    </w:p>
    <w:sectPr>
      <w:headerReference w:type="default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567" w:footer="45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f6"/>
      <w:rPr>
        <w:rFonts w:ascii="PT Astra Serif" w:hAnsi="PT Astra Serif" w:cs="PT Astra Serif"/>
        <w:sz w:val="16"/>
      </w:rPr>
    </w:pPr>
    <w:r>
      <w:rPr>
        <w:rFonts w:ascii="PT Astra Serif" w:eastAsia="PT Astra Serif" w:hAnsi="PT Astra Serif" w:cs="PT Astra Serif"/>
      </w:rPr>
      <w:t>Внутренний номер: 0384668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f6"/>
      <w:rPr>
        <w:rFonts w:ascii="PT Astra Serif" w:hAnsi="PT Astra Serif" w:cs="PT Astra Serif"/>
        <w:sz w:val="16"/>
      </w:rPr>
    </w:pPr>
    <w:r>
      <w:rPr>
        <w:rFonts w:ascii="PT Astra Serif" w:eastAsia="PT Astra Serif" w:hAnsi="PT Astra Serif" w:cs="PT Astra Serif"/>
      </w:rPr>
      <w:t>Внутренний номер: 0384668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84897"/>
      <w:docPartObj>
        <w:docPartGallery w:val="Page Numbers (Top of Page)"/>
        <w:docPartUnique/>
      </w:docPartObj>
    </w:sdtPr>
    <w:sdtContent>
      <w:p>
        <w:pPr>
          <w:pStyle w:val="af4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>PAGE   \* MERGEFORMAT</w:instrText>
        </w:r>
        <w:r>
          <w:rPr>
            <w:rFonts w:ascii="PT Astra Serif" w:eastAsia="PT Astra Serif" w:hAnsi="PT Astra Serif" w:cs="PT Astra Serif"/>
            <w:color w:val="FFFFFF" w:themeColor="background1"/>
            <w:sz w:val="24"/>
            <w:szCs w:val="24"/>
          </w:rPr>
          <w:fldChar w:fldCharType="separate"/>
        </w:r>
        <w:r>
          <w:rPr>
            <w:noProof/>
            <w:color w:val="FFFFFF" w:themeColor="background1"/>
            <w:sz w:val="24"/>
            <w:szCs w:val="24"/>
          </w:rPr>
          <w:t>2</w:t>
        </w:r>
        <w:r>
          <w:rPr>
            <w:color w:val="FFFFFF" w:themeColor="background1"/>
            <w:sz w:val="24"/>
            <w:szCs w:val="24"/>
          </w:rPr>
          <w:fldChar w:fldCharType="end"/>
        </w:r>
      </w:p>
    </w:sdtContent>
  </w:sdt>
  <w:p>
    <w:pPr>
      <w:pStyle w:val="af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2314936"/>
      <w:docPartObj>
        <w:docPartGallery w:val="Page Numbers (Top of Page)"/>
        <w:docPartUnique/>
      </w:docPartObj>
    </w:sdtPr>
    <w:sdtContent>
      <w:p>
        <w:pPr>
          <w:spacing w:before="120" w:line="276" w:lineRule="auto"/>
          <w:rPr>
            <w:rFonts w:ascii="PT Astra Serif" w:hAnsi="PT Astra Serif" w:cs="PT Astra Serif"/>
            <w:b/>
          </w:rPr>
        </w:pPr>
        <w:r>
          <w:rPr>
            <w:rFonts w:ascii="PT Astra Serif" w:eastAsia="PT Astra Serif" w:hAnsi="PT Astra Serif" w:cs="PT Astra Serif"/>
            <w:b/>
            <w:noProof/>
          </w:rPr>
          <mc:AlternateContent>
            <mc:Choice Requires="wpg">
              <w:drawing>
                <wp:anchor distT="0" distB="0" distL="114300" distR="114300" simplePos="0" relativeHeight="251659264" behindDoc="0" locked="0" layoutInCell="0" allowOverlap="1">
                  <wp:simplePos x="0" y="0"/>
                  <wp:positionH relativeFrom="column">
                    <wp:posOffset>2834005</wp:posOffset>
                  </wp:positionH>
                  <wp:positionV relativeFrom="paragraph">
                    <wp:posOffset>-9525</wp:posOffset>
                  </wp:positionV>
                  <wp:extent cx="530225" cy="664845"/>
                  <wp:effectExtent l="0" t="0" r="3175" b="1905"/>
                  <wp:wrapThrough wrapText="bothSides">
                    <wp:wrapPolygon edited="1">
                      <wp:start x="0" y="0"/>
                      <wp:lineTo x="0" y="21043"/>
                      <wp:lineTo x="20953" y="21043"/>
                      <wp:lineTo x="20953" y="0"/>
                      <wp:lineTo x="0" y="0"/>
                    </wp:wrapPolygon>
                  </wp:wrapThrough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/>
                          </pic:cNvPicPr>
                        </pic:nvPicPr>
                        <pic:blipFill>
                          <a:blip r:embed="rId1">
                            <a:lum bright="-6000" contrast="18000"/>
                          </a:blip>
                          <a:stretch/>
                        </pic:blipFill>
                        <pic:spPr bwMode="auto">
                          <a:xfrm>
                            <a:off x="0" y="0"/>
                            <a:ext cx="530225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a="http://schemas.openxmlformats.org/drawingml/2006/main">
              <w:pict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0" o:spid="_x0000_s0" type="#_x0000_t75" style="position:absolute;z-index:251659264;o:allowoverlap:true;o:allowincell:false;mso-position-horizontal-relative:text;margin-left:223.15pt;mso-position-horizontal:absolute;mso-position-vertical-relative:text;margin-top:-0.75pt;mso-position-vertical:absolute;width:41.75pt;height:52.35pt;mso-wrap-distance-left:9.00pt;mso-wrap-distance-top:0.00pt;mso-wrap-distance-right:9.00pt;mso-wrap-distance-bottom:0.00pt;" wrapcoords="0 0 0 97421 97005 97421 97005 0 0 0" stroked="f">
                  <v:path textboxrect="0,0,0,0"/>
                  <w10:wrap type="through"/>
                  <v:imagedata r:id="rId2" o:title=""/>
                </v:shape>
              </w:pict>
            </mc:Fallback>
          </mc:AlternateContent>
        </w:r>
        <w:r>
          <w:rPr>
            <w:rFonts w:ascii="PT Astra Serif" w:eastAsia="PT Astra Serif" w:hAnsi="PT Astra Serif" w:cs="PT Astra Serif"/>
          </w:rPr>
          <w:t xml:space="preserve"> </w:t>
        </w:r>
      </w:p>
      <w:p>
        <w:pPr>
          <w:spacing w:line="276" w:lineRule="auto"/>
          <w:jc w:val="center"/>
          <w:rPr>
            <w:rFonts w:ascii="PT Astra Serif" w:hAnsi="PT Astra Serif" w:cs="PT Astra Serif"/>
            <w:b/>
            <w:sz w:val="24"/>
          </w:rPr>
        </w:pPr>
      </w:p>
      <w:p>
        <w:pPr>
          <w:spacing w:line="276" w:lineRule="auto"/>
          <w:jc w:val="center"/>
          <w:rPr>
            <w:rFonts w:ascii="PT Astra Serif" w:hAnsi="PT Astra Serif" w:cs="PT Astra Serif"/>
            <w:b/>
            <w:sz w:val="24"/>
          </w:rPr>
        </w:pPr>
      </w:p>
      <w:p>
        <w:pPr>
          <w:pStyle w:val="1"/>
          <w:spacing w:before="120" w:after="120"/>
          <w:rPr>
            <w:rFonts w:ascii="PT Astra Serif" w:hAnsi="PT Astra Serif" w:cs="PT Astra Serif"/>
            <w:szCs w:val="28"/>
          </w:rPr>
        </w:pPr>
        <w:r>
          <w:rPr>
            <w:rFonts w:ascii="PT Astra Serif" w:eastAsia="PT Astra Serif" w:hAnsi="PT Astra Serif" w:cs="PT Astra Serif"/>
            <w:szCs w:val="28"/>
          </w:rPr>
          <w:t>АДМИНИСТРАЦИЯ ЗАТО СЕВЕРСК</w:t>
        </w:r>
      </w:p>
      <w:p>
        <w:pPr>
          <w:pStyle w:val="1"/>
          <w:spacing w:before="120" w:after="120"/>
          <w:rPr>
            <w:rFonts w:ascii="PT Astra Serif" w:hAnsi="PT Astra Serif" w:cs="PT Astra Serif"/>
            <w:szCs w:val="28"/>
          </w:rPr>
        </w:pPr>
        <w:r>
          <w:rPr>
            <w:rFonts w:ascii="PT Astra Serif" w:eastAsia="PT Astra Serif" w:hAnsi="PT Astra Serif" w:cs="PT Astra Serif"/>
            <w:szCs w:val="28"/>
          </w:rPr>
          <w:t>ПОСТАНОВЛЕНИЕ</w:t>
        </w:r>
      </w:p>
      <w:p>
        <w:pPr>
          <w:rPr>
            <w:rFonts w:ascii="PT Astra Serif" w:hAnsi="PT Astra Serif" w:cs="PT Astra Serif"/>
            <w:sz w:val="24"/>
            <w:szCs w:val="24"/>
          </w:rPr>
        </w:pPr>
      </w:p>
      <w:tbl>
        <w:tblPr>
          <w:tblStyle w:val="af9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>
          <w:tc>
            <w:tcPr>
              <w:tcW w:w="2340" w:type="dxa"/>
              <w:tcBorders>
                <w:bottom w:val="single" w:sz="4" w:space="0" w:color="auto"/>
              </w:tcBorders>
            </w:tcPr>
            <w:p>
              <w:pPr>
                <w:jc w:val="center"/>
                <w:rPr>
                  <w:rFonts w:ascii="PT Astra Serif" w:hAnsi="PT Astra Serif" w:cs="PT Astra Serif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>
              <w:pPr>
                <w:jc w:val="right"/>
                <w:rPr>
                  <w:rFonts w:ascii="PT Astra Serif" w:hAnsi="PT Astra Serif" w:cs="PT Astra Serif"/>
                  <w:sz w:val="24"/>
                  <w:szCs w:val="24"/>
                </w:rPr>
              </w:pPr>
              <w:r>
                <w:rPr>
                  <w:rFonts w:ascii="PT Astra Serif" w:eastAsia="PT Astra Serif" w:hAnsi="PT Astra Serif" w:cs="PT Astra Serif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>
              <w:pPr>
                <w:jc w:val="both"/>
                <w:rPr>
                  <w:rFonts w:ascii="PT Astra Serif" w:hAnsi="PT Astra Serif" w:cs="PT Astra Serif"/>
                  <w:sz w:val="24"/>
                  <w:szCs w:val="24"/>
                </w:rPr>
              </w:pPr>
            </w:p>
          </w:tc>
        </w:tr>
      </w:tbl>
      <w:p>
        <w:pPr>
          <w:pStyle w:val="1"/>
          <w:spacing w:before="120"/>
          <w:rPr>
            <w:rFonts w:ascii="PT Astra Serif" w:hAnsi="PT Astra Serif" w:cs="PT Astra Serif"/>
            <w:szCs w:val="32"/>
          </w:rPr>
        </w:pPr>
      </w:p>
      <w:p>
        <w:pPr>
          <w:pStyle w:val="af4"/>
          <w:jc w:val="center"/>
          <w:rPr>
            <w:sz w:val="24"/>
          </w:rPr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B6075"/>
    <w:multiLevelType w:val="hybridMultilevel"/>
    <w:tmpl w:val="552C08E4"/>
    <w:lvl w:ilvl="0" w:tplc="4E7C67DA">
      <w:start w:val="1"/>
      <w:numFmt w:val="decimal"/>
      <w:lvlText w:val="%1)"/>
      <w:lvlJc w:val="left"/>
      <w:pPr>
        <w:ind w:left="1418" w:hanging="360"/>
      </w:pPr>
    </w:lvl>
    <w:lvl w:ilvl="1" w:tplc="A97A1DA8">
      <w:start w:val="1"/>
      <w:numFmt w:val="lowerLetter"/>
      <w:lvlText w:val="%2."/>
      <w:lvlJc w:val="left"/>
      <w:pPr>
        <w:ind w:left="2138" w:hanging="360"/>
      </w:pPr>
    </w:lvl>
    <w:lvl w:ilvl="2" w:tplc="1116D290">
      <w:start w:val="1"/>
      <w:numFmt w:val="lowerRoman"/>
      <w:lvlText w:val="%3."/>
      <w:lvlJc w:val="right"/>
      <w:pPr>
        <w:ind w:left="2858" w:hanging="180"/>
      </w:pPr>
    </w:lvl>
    <w:lvl w:ilvl="3" w:tplc="994A1066">
      <w:start w:val="1"/>
      <w:numFmt w:val="decimal"/>
      <w:lvlText w:val="%4."/>
      <w:lvlJc w:val="left"/>
      <w:pPr>
        <w:ind w:left="3578" w:hanging="360"/>
      </w:pPr>
    </w:lvl>
    <w:lvl w:ilvl="4" w:tplc="72DAB85A">
      <w:start w:val="1"/>
      <w:numFmt w:val="lowerLetter"/>
      <w:lvlText w:val="%5."/>
      <w:lvlJc w:val="left"/>
      <w:pPr>
        <w:ind w:left="4298" w:hanging="360"/>
      </w:pPr>
    </w:lvl>
    <w:lvl w:ilvl="5" w:tplc="FAF2B90C">
      <w:start w:val="1"/>
      <w:numFmt w:val="lowerRoman"/>
      <w:lvlText w:val="%6."/>
      <w:lvlJc w:val="right"/>
      <w:pPr>
        <w:ind w:left="5018" w:hanging="180"/>
      </w:pPr>
    </w:lvl>
    <w:lvl w:ilvl="6" w:tplc="B3EAA068">
      <w:start w:val="1"/>
      <w:numFmt w:val="decimal"/>
      <w:lvlText w:val="%7."/>
      <w:lvlJc w:val="left"/>
      <w:pPr>
        <w:ind w:left="5738" w:hanging="360"/>
      </w:pPr>
    </w:lvl>
    <w:lvl w:ilvl="7" w:tplc="57C0DDEE">
      <w:start w:val="1"/>
      <w:numFmt w:val="lowerLetter"/>
      <w:lvlText w:val="%8."/>
      <w:lvlJc w:val="left"/>
      <w:pPr>
        <w:ind w:left="6458" w:hanging="360"/>
      </w:pPr>
    </w:lvl>
    <w:lvl w:ilvl="8" w:tplc="ABB6D146">
      <w:start w:val="1"/>
      <w:numFmt w:val="lowerRoman"/>
      <w:lvlText w:val="%9."/>
      <w:lvlJc w:val="right"/>
      <w:pPr>
        <w:ind w:left="717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ocumentProtection w:edit="form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0E3903-625C-4D7B-8B63-066F50AB8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qFormat/>
    <w:pPr>
      <w:keepNext/>
      <w:spacing w:before="120"/>
      <w:outlineLvl w:val="3"/>
    </w:pPr>
    <w:rPr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link w:val="ac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азвание объекта Знак"/>
    <w:basedOn w:val="a0"/>
    <w:link w:val="ab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d">
    <w:name w:val="endnote text"/>
    <w:basedOn w:val="a"/>
    <w:link w:val="ae"/>
    <w:uiPriority w:val="99"/>
    <w:semiHidden/>
    <w:unhideWhenUsed/>
  </w:style>
  <w:style w:type="character" w:customStyle="1" w:styleId="ae">
    <w:name w:val="Текст концевой сноски Знак"/>
    <w:link w:val="ad"/>
    <w:uiPriority w:val="99"/>
    <w:rPr>
      <w:sz w:val="20"/>
    </w:rPr>
  </w:style>
  <w:style w:type="character" w:styleId="af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0">
    <w:name w:val="TOC Heading"/>
    <w:uiPriority w:val="39"/>
    <w:unhideWhenUsed/>
  </w:style>
  <w:style w:type="paragraph" w:styleId="af1">
    <w:name w:val="table of figures"/>
    <w:basedOn w:val="a"/>
    <w:next w:val="a"/>
    <w:uiPriority w:val="99"/>
    <w:unhideWhenUsed/>
  </w:style>
  <w:style w:type="paragraph" w:styleId="af2">
    <w:name w:val="Plain Text"/>
    <w:basedOn w:val="a"/>
    <w:rPr>
      <w:rFonts w:ascii="Courier New" w:hAnsi="Courier New" w:cs="Courier New"/>
    </w:rPr>
  </w:style>
  <w:style w:type="character" w:styleId="af3">
    <w:name w:val="Hyperlink"/>
    <w:basedOn w:val="a0"/>
    <w:rPr>
      <w:color w:val="0000FF"/>
      <w:u w:val="single"/>
    </w:rPr>
  </w:style>
  <w:style w:type="paragraph" w:styleId="af4">
    <w:name w:val="header"/>
    <w:basedOn w:val="a"/>
    <w:link w:val="af5"/>
    <w:uiPriority w:val="99"/>
    <w:pPr>
      <w:tabs>
        <w:tab w:val="center" w:pos="4677"/>
        <w:tab w:val="right" w:pos="9355"/>
      </w:tabs>
    </w:pPr>
  </w:style>
  <w:style w:type="paragraph" w:styleId="af6">
    <w:name w:val="footer"/>
    <w:basedOn w:val="a"/>
    <w:link w:val="af7"/>
    <w:pPr>
      <w:tabs>
        <w:tab w:val="center" w:pos="4677"/>
        <w:tab w:val="right" w:pos="9355"/>
      </w:tabs>
    </w:pPr>
  </w:style>
  <w:style w:type="paragraph" w:styleId="af8">
    <w:name w:val="Balloon Text"/>
    <w:basedOn w:val="a"/>
    <w:semiHidden/>
    <w:rPr>
      <w:rFonts w:ascii="Tahoma" w:hAnsi="Tahoma" w:cs="Tahoma"/>
      <w:sz w:val="16"/>
      <w:szCs w:val="16"/>
    </w:rPr>
  </w:style>
  <w:style w:type="table" w:styleId="af9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7">
    <w:name w:val="Нижний колонтитул Знак"/>
    <w:link w:val="af6"/>
    <w:rPr>
      <w:rFonts w:ascii="Times New Roman CYR" w:hAnsi="Times New Roman CYR"/>
    </w:rPr>
  </w:style>
  <w:style w:type="paragraph" w:styleId="afa">
    <w:name w:val="footnote text"/>
    <w:basedOn w:val="a"/>
    <w:link w:val="afb"/>
    <w:uiPriority w:val="99"/>
    <w:semiHidden/>
    <w:unhideWhenUsed/>
  </w:style>
  <w:style w:type="character" w:customStyle="1" w:styleId="afb">
    <w:name w:val="Текст сноски Знак"/>
    <w:basedOn w:val="a0"/>
    <w:link w:val="afa"/>
    <w:uiPriority w:val="99"/>
    <w:semiHidden/>
    <w:rPr>
      <w:rFonts w:ascii="Times New Roman CYR" w:hAnsi="Times New Roman CYR"/>
    </w:rPr>
  </w:style>
  <w:style w:type="character" w:styleId="afc">
    <w:name w:val="footnote reference"/>
    <w:basedOn w:val="a0"/>
    <w:uiPriority w:val="99"/>
    <w:semiHidden/>
    <w:unhideWhenUsed/>
    <w:rPr>
      <w:vertAlign w:val="superscript"/>
    </w:rPr>
  </w:style>
  <w:style w:type="character" w:customStyle="1" w:styleId="af5">
    <w:name w:val="Верхний колонтитул Знак"/>
    <w:basedOn w:val="a0"/>
    <w:link w:val="af4"/>
    <w:uiPriority w:val="99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B835DB76C7A4EE3DD3651A114CE77D461C87DD29D97E1DF91ADFF49D566F6EE979EFB209C8BD0472FF990D34D1B5034AFT4l7H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B835DB76C7A4EE3DD3651A114CE77D461C87DD29D97E1DF91ADFF49D566F6EE979EFB208E8B884B2EFF88D7430E0665E9137CE3F97A40777D8A9B96TFlEH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E29D3-7645-40BA-A4E1-529FB5CED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313</Words>
  <Characters>1786</Characters>
  <Application>Microsoft Office Word</Application>
  <DocSecurity>0</DocSecurity>
  <Lines>14</Lines>
  <Paragraphs>4</Paragraphs>
  <ScaleCrop>false</ScaleCrop>
  <Company>Администрация ЗАТО Северск</Company>
  <LinksUpToDate>false</LinksUpToDate>
  <CharactersWithSpaces>2095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Ткачева Т.Н.</cp:lastModifiedBy>
  <cp:revision>67</cp:revision>
  <dcterms:created xsi:type="dcterms:W3CDTF">2018-11-29T06:08:00Z</dcterms:created>
  <dcterms:modified xsi:type="dcterms:W3CDTF">2026-09-23T02:06:00Z</dcterms:modified>
</cp:coreProperties>
</file>