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6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386"/>
        <w:gridCol w:w="4227"/>
      </w:tblGrid>
      <w:tr>
        <w:tblPrEx/>
        <w:trPr/>
        <w:tc>
          <w:tcPr>
            <w:tcW w:w="10386" w:type="dxa"/>
            <w:textDirection w:val="lrTb"/>
            <w:noWrap w:val="false"/>
          </w:tcPr>
          <w:p>
            <w:pPr>
              <w:tabs>
                <w:tab w:val="left" w:pos="2244" w:leader="none"/>
              </w:tabs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422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от__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_________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___№___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_______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_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</w:tbl>
    <w:p>
      <w:pPr>
        <w:pStyle w:val="864"/>
        <w:ind w:left="9912" w:firstLine="708"/>
        <w:rPr>
          <w:rFonts w:ascii="PT Astra Serif" w:hAnsi="PT Astra Serif" w:cs="PT Astra Serif"/>
          <w:sz w:val="22"/>
          <w:szCs w:val="22"/>
        </w:rPr>
        <w:outlineLvl w:val="1"/>
      </w:pPr>
      <w:r>
        <w:rPr>
          <w:rFonts w:ascii="PT Astra Serif" w:hAnsi="PT Astra Serif" w:eastAsia="PT Astra Serif" w:cs="PT Astra Serif"/>
          <w:sz w:val="22"/>
          <w:szCs w:val="22"/>
        </w:rPr>
        <w:t xml:space="preserve">«Приложение 3</w:t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864"/>
        <w:ind w:left="9912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к Муниципальной программе</w:t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864"/>
        <w:ind w:left="10620" w:firstLine="12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«Обеспечение доступным и комфортным жильем граждан ЗАТО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Северск»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          </w:t>
      </w:r>
      <w:r>
        <w:rPr>
          <w:rFonts w:ascii="PT Astra Serif" w:hAnsi="PT Astra Serif" w:eastAsia="PT Astra Serif" w:cs="PT Astra Serif"/>
          <w:sz w:val="22"/>
          <w:szCs w:val="22"/>
        </w:rPr>
        <w:t xml:space="preserve">на 2025 - 2027 годы</w:t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865"/>
        <w:jc w:val="center"/>
        <w:rPr>
          <w:rFonts w:ascii="PT Astra Serif" w:hAnsi="PT Astra Serif" w:cs="PT Astra Serif"/>
          <w:b w:val="0"/>
          <w:sz w:val="22"/>
          <w:szCs w:val="22"/>
        </w:rPr>
      </w:pPr>
      <w:r>
        <w:rPr>
          <w:rFonts w:ascii="PT Astra Serif" w:hAnsi="PT Astra Serif" w:eastAsia="PT Astra Serif" w:cs="PT Astra Serif"/>
        </w:rPr>
      </w:r>
      <w:bookmarkStart w:id="0" w:name="P4340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b w:val="0"/>
          <w:sz w:val="22"/>
          <w:szCs w:val="22"/>
        </w:rPr>
      </w:r>
    </w:p>
    <w:p>
      <w:pPr>
        <w:pStyle w:val="865"/>
        <w:jc w:val="center"/>
        <w:rPr>
          <w:rFonts w:ascii="PT Astra Serif" w:hAnsi="PT Astra Serif" w:cs="PT Astra Serif"/>
          <w:b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sz w:val="22"/>
          <w:szCs w:val="22"/>
        </w:rPr>
      </w:r>
      <w:r>
        <w:rPr>
          <w:rFonts w:ascii="PT Astra Serif" w:hAnsi="PT Astra Serif" w:cs="PT Astra Serif"/>
          <w:b w:val="0"/>
          <w:sz w:val="22"/>
          <w:szCs w:val="22"/>
        </w:rPr>
      </w:r>
    </w:p>
    <w:p>
      <w:pPr>
        <w:pStyle w:val="865"/>
        <w:jc w:val="center"/>
        <w:rPr>
          <w:rFonts w:ascii="PT Astra Serif" w:hAnsi="PT Astra Serif" w:cs="PT Astra Serif"/>
          <w:b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sz w:val="22"/>
          <w:szCs w:val="22"/>
        </w:rPr>
        <w:t xml:space="preserve">ОБЩАЯ ПОТРЕБНОСТЬ</w:t>
      </w:r>
      <w:r>
        <w:rPr>
          <w:rFonts w:ascii="PT Astra Serif" w:hAnsi="PT Astra Serif" w:cs="PT Astra Serif"/>
          <w:b w:val="0"/>
          <w:sz w:val="22"/>
          <w:szCs w:val="22"/>
        </w:rPr>
      </w:r>
    </w:p>
    <w:p>
      <w:pPr>
        <w:pStyle w:val="865"/>
        <w:jc w:val="center"/>
        <w:rPr>
          <w:rFonts w:ascii="PT Astra Serif" w:hAnsi="PT Astra Serif" w:cs="PT Astra Serif"/>
          <w:b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sz w:val="22"/>
          <w:szCs w:val="22"/>
        </w:rPr>
        <w:t xml:space="preserve">в ресурсном обеспечении реализации муниципальной программы</w:t>
      </w:r>
      <w:r>
        <w:rPr>
          <w:rFonts w:ascii="PT Astra Serif" w:hAnsi="PT Astra Serif" w:cs="PT Astra Serif"/>
          <w:b w:val="0"/>
          <w:sz w:val="22"/>
          <w:szCs w:val="22"/>
        </w:rPr>
      </w:r>
    </w:p>
    <w:p>
      <w:pPr>
        <w:pStyle w:val="865"/>
        <w:jc w:val="center"/>
        <w:rPr>
          <w:rFonts w:ascii="PT Astra Serif" w:hAnsi="PT Astra Serif" w:cs="PT Astra Serif"/>
          <w:b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sz w:val="22"/>
          <w:szCs w:val="22"/>
        </w:rPr>
        <w:t xml:space="preserve">«Обеспечение доступным и комфортным жильем </w:t>
      </w:r>
      <w:r>
        <w:rPr>
          <w:rFonts w:ascii="PT Astra Serif" w:hAnsi="PT Astra Serif" w:eastAsia="PT Astra Serif" w:cs="PT Astra Serif"/>
          <w:b w:val="0"/>
          <w:sz w:val="22"/>
          <w:szCs w:val="22"/>
        </w:rPr>
        <w:t xml:space="preserve">граждан</w:t>
      </w:r>
      <w:r>
        <w:rPr>
          <w:rFonts w:ascii="PT Astra Serif" w:hAnsi="PT Astra Serif" w:eastAsia="PT Astra Serif" w:cs="PT Astra Serif"/>
          <w:b w:val="0"/>
          <w:sz w:val="22"/>
          <w:szCs w:val="22"/>
        </w:rPr>
        <w:t xml:space="preserve"> ЗАТО Северск», </w:t>
      </w:r>
      <w:r>
        <w:rPr>
          <w:rFonts w:ascii="PT Astra Serif" w:hAnsi="PT Astra Serif" w:cs="PT Astra Serif"/>
          <w:b w:val="0"/>
          <w:sz w:val="22"/>
          <w:szCs w:val="22"/>
        </w:rPr>
      </w:r>
    </w:p>
    <w:p>
      <w:pPr>
        <w:pStyle w:val="865"/>
        <w:jc w:val="center"/>
        <w:rPr>
          <w:rFonts w:ascii="PT Astra Serif" w:hAnsi="PT Astra Serif" w:cs="PT Astra Serif"/>
          <w:b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sz w:val="22"/>
          <w:szCs w:val="22"/>
        </w:rPr>
        <w:t xml:space="preserve">включая прогнозную оценку расходов</w:t>
      </w:r>
      <w:r>
        <w:rPr>
          <w:rFonts w:ascii="PT Astra Serif" w:hAnsi="PT Astra Serif" w:cs="PT Astra Serif"/>
          <w:b w:val="0"/>
          <w:sz w:val="22"/>
          <w:szCs w:val="22"/>
        </w:rPr>
      </w:r>
    </w:p>
    <w:p>
      <w:pPr>
        <w:pStyle w:val="864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tbl>
      <w:tblPr>
        <w:tblW w:w="15070" w:type="dxa"/>
        <w:tblInd w:w="93" w:type="dxa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410"/>
        <w:gridCol w:w="850"/>
        <w:gridCol w:w="1560"/>
        <w:gridCol w:w="1588"/>
        <w:gridCol w:w="1276"/>
        <w:gridCol w:w="1417"/>
        <w:gridCol w:w="1176"/>
        <w:gridCol w:w="950"/>
        <w:gridCol w:w="1998"/>
        <w:gridCol w:w="1121"/>
      </w:tblGrid>
      <w:tr>
        <w:tblPrEx/>
        <w:trPr>
          <w:trHeight w:val="20"/>
        </w:trPr>
        <w:tc>
          <w:tcPr>
            <w:tcW w:w="7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№ п/п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Наименование подпрограммы, задачи подпрограммы,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структурного элемента, мероприятия приоритетного проекта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муниципальной программы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Срок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реа-лиза-ции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, год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Объем финансиро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вания, тыс. руб.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4"/>
            <w:tcW w:w="545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 том числе за счет средств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9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Участ-ники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Прог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-рам-мы,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участ-ники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меро-прия-тия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Показатели конечного результата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структурного элемента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по годам реализации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119"/>
        </w:trPr>
        <w:tc>
          <w:tcPr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58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федераль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ного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бюджета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областно-го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бюджета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местного бюджета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11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внебюд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жетных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источ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ников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9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998" w:type="dxa"/>
            <w:textDirection w:val="lrTb"/>
            <w:noWrap w:val="false"/>
          </w:tcPr>
          <w:p>
            <w:pPr>
              <w:ind w:right="175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наименование и единица измерения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W w:w="112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значе-ния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по годам реали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зации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</w:tbl>
    <w:p>
      <w:pPr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3"/>
        <w:gridCol w:w="2410"/>
        <w:gridCol w:w="850"/>
        <w:gridCol w:w="1560"/>
        <w:gridCol w:w="1588"/>
        <w:gridCol w:w="1276"/>
        <w:gridCol w:w="1418"/>
        <w:gridCol w:w="1137"/>
        <w:gridCol w:w="989"/>
        <w:gridCol w:w="1985"/>
        <w:gridCol w:w="1134"/>
      </w:tblGrid>
      <w:tr>
        <w:tblPrEx/>
        <w:trPr>
          <w:trHeight w:val="20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43"/>
        </w:trPr>
        <w:tc>
          <w:tcPr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7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Подпрограмма 1 «Строительство (приобретение) жилья и ликвидация аварийного жилищного фонда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Программы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6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Основное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мероприя-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 Строительство многоквартирных домов (приобретение квартир) для расселения аварийного жилищного фонда (до 31.12.2025),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нист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67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44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Строительство многоквартирных домов (приобретение квартир) для расселения аварийного жилищного фонда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г.Северске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нист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1.1.2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Строительство многоквартирного дома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пос.Самусь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нист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1.1.3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Возмещение стоимости жилого помещения, находящегося в аварийном доме, изымаемого для муниципальных нужд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жилых помещений, изымаемых для муниципальных нужд, м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vertAlign w:val="superscript"/>
              </w:rPr>
              <w:t xml:space="preserve">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3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4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Проект «Строительство многоквартирных домов (приобретение квартир) для расселения аварийного жилищного фонда» (с 01.01.2026)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2 472 843,20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2 387 894,78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73 852,42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11 096,00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ind w:left="0" w:right="0" w:firstLine="0"/>
              <w:spacing w:line="235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нист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-рации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верск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, 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2 472 843,20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2 387 894,78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73 852,42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11 096,00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ind w:left="0" w:right="0" w:firstLine="0"/>
              <w:spacing w:line="235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ind w:left="0" w:right="0" w:firstLine="0"/>
              <w:spacing w:line="235" w:lineRule="atLeas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21 732,0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2 717 794,87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2 625 497,9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81 200,97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145 699,90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605 488,60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605 488,60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7 438,2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2 «Ликвидация существующего аварийного жилищного фонда»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Основное мероприятие. Снос расселенных аварийных домов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(до 31.12.2025)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,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5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снесенных аварийных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Снос расселенных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аварийных домов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снесенных аварийных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2 «Ликвидация существующего аварийного жилищного фонда»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«Ликвидация существующего аварийного жилищного фонда» (с 01.01.2026)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7 600,00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7 600,00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69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7 600,00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7 600,00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снесенных аварийных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08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8 800,00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8 800,00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снесенных аварийных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снесенных аварийных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снесенных аварийных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3 «Стимулирование спроса граждан на приобретение вновь построенных квартир»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Основное мероприятие. Реализация проекта «Губернаторская ипотека» на территории Томской области» (до 31.12.2025),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Число п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Частичное возмещение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вновь построенного жилья у застройщиков по договорам купли-продажи гражданами,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4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3 «Стимулирование спроса граждан на приобретение вновь построенных квартир»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Проект «Реализация проекта «Губернаторская ипотека» на территории Томской области» (с 01.01.2026)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1 500,00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Число п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1 500,00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1 500,00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500,00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Число п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1 500,00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Число п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4 «Обследование технического состояния многоквартирных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домов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«Обследование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технического состояния многоквартирных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домов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400,01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400,01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обследованных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жилых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обследованных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жилых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обследованных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жилых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обследованных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жилых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обследованных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жилых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5 «Финансовое обеспечение договоров пожизненной ренты за жилые помещения, переданные в муниципальную собственность»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Основное мероприятие. Оплата расходов по договорам пожизненной ренты,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.: (до 31.12.2025)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человек, с которыми заключены договоры пожизненной ренты,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5.1.1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Перечисление рентных платежей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1 127,29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выплат ежемесячных рентных платежей за год,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5 «Финансовое обеспечение договоров пожизненной ренты за жилые помещения, переданные в муниципальную собственность»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«Финансовое обеспечение договоров пожизненной ренты за жилые помещения,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предаваемые в муниципальную собственность» (с 01.01.2026)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2 510,08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2 510,08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1 201,43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1 201,43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человек, с которыми заключены договоры пожизненной ренты,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7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1 308,65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1 308,65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человек, с которыми заключены договоры пожизненной ренты,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7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1 308,65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1 308,65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человек, с которыми заключены договоры пожизненной ренты, чел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7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1 308,65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1 308,65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человек, с которыми заключены договоры пожизненной ренты,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6.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4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Задача 6 «Расселение непригодного для проживания жилищного фонда»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Основное мероприятие. Участие в региональном проекте «Жилье» (до 31.12.2025),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3 165,03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2 500,41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664,62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  <w:t xml:space="preserve">ЗАТО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  <w:t xml:space="preserve">Северск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3 165,03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2 500,41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664,62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6.1.1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Переселение граждан из аварийного жилищного фонда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3 165,03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2 500,41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664,62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3 165,03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2 500,41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664,62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расселенного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6.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4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Задача 6 «Расселение непригодного для проживания жилищного фонда» подпрограммы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Приоритетный проект «Участие в региональном проекте «Жилье» (с 01.01.2026),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5 762,00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3 104,26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2 657,74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  <w:t xml:space="preserve">ЗАТО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  <w:t xml:space="preserve">Северск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5 762,00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3 104,26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2 657,74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90 000,00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90 000,00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граждан, пересе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ленных из аварийного жилищного фонда,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6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прогноз-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574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прогноз-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6.1.1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Переселение граждан из аварийного жилищного фонда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5 762,00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3 104,26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2 657,74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Администрация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  <w:t xml:space="preserve">ЗАТО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  <w:t xml:space="preserve">Северск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5 762,00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3 104,26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2 657,74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расселенного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,1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90 000,00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90 000,00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Площадь расселенного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519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прогноз-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Площадь расселенного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Итого по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подпрограмме 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2582645,71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2390395,19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168517,04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23733,48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4292,43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2500,41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664,62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1127,40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34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884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2578509,66 </w:t>
            </w:r>
            <w:hyperlink r:id="rId13" w:tooltip="file:///C:/Program%20Files/R7-Office/Editors/editors/web-apps/apps/documenteditor/main/index.html?_dc=0&amp;lang=ru-RU&amp;frameEditorId=placeholder&amp;parentOrigin=file://#P4203" w:history="1">
              <w:r>
                <w:rPr>
                  <w:rStyle w:val="839"/>
                  <w:rFonts w:ascii="PT Astra Serif" w:hAnsi="PT Astra Serif" w:eastAsia="PT Astra Serif" w:cs="PT Astra Serif"/>
                  <w:color w:val="0000ff"/>
                  <w:sz w:val="22"/>
                  <w:u w:val="none"/>
                </w:rPr>
                <w:t xml:space="preserve">&lt;*&gt;</w:t>
              </w:r>
            </w:hyperlink>
            <w:r>
              <w:rPr>
                <w:rFonts w:ascii="PT Astra Serif" w:hAnsi="PT Astra Serif" w:eastAsia="PT Astra Serif" w:cs="PT Astra Serif"/>
                <w:sz w:val="22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2387894,78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170017,45 &lt;*&gt;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20597,43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21 732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2 819 603,52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2 625 497,90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82 200,97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33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331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3008,65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82 200,00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331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33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608 497,25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607 497,25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7 438,2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33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99"/>
        </w:trPr>
        <w:tc>
          <w:tcPr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7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Подпрограмма 2 «Содержание муниципального жилого фонда и управление многоквартирными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домами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Программы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1 «Ремонт жилых помещений, находящихся в муниципальной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«Ремонт жилых помещений, находящихся в муниципальной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18 084,18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18 084,18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3 524,56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3 524,56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256,9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7 279,81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7 279,81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998,8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7 546,23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7 546,23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7 546,23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7 546,23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Северск, м2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410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7 546,23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7 546,23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Площадь отремонтированных жилых помещений, находящихся в муниципальной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Северск, м2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2 «Содержание жилых помещений до заселения муниципального жилищного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фонда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«Содержание жилых помещений до заселения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муници-пального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жилищного фонда ЗАТО Северск»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21 418,69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21 418,69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3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6 331,20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6 331,20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1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7 395,83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7 395,83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4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10 205,89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10 205,89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94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10 614,12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10 614,12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Оплата расходов за содержание, текущий ремонт и комму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нальные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услуги пустующего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2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11 038,69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11 038,69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Оплата расходов за содержание, текущий ремонт и комму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нальные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услуги пустующего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1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3 «Организация и обеспечение деятельности ТОС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4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«Организация и обеспечение деятельности ТОС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1 912,32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1 912,32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Мест-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ная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общес-твен-ная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орга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-низа-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ция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«Тер-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рито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риаль-ное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общест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-венное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само-управ-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ление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микро-района Игла-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ково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637,44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637,44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803,67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4 «Мероприятия по развитию и поддержке деятельности товариществ собственников жилья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«Мероприятия по развитию и поддержке деятельности товариществ собственников жилья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5,64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5,64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5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действующих ТСЖ,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3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</w:r>
            <w:r>
              <w:rPr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red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шт</w:t>
            </w:r>
            <w:r>
              <w:rPr>
                <w:rFonts w:ascii="PT Astra Serif" w:hAnsi="PT Astra Serif" w:cs="PT Astra Serif"/>
                <w:sz w:val="22"/>
                <w:szCs w:val="22"/>
                <w:highlight w:val="red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действующих ТСЖ,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1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управления многоквартирным домом,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шт</w:t>
            </w:r>
            <w: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85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действующих ТСЖ,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4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шт</w:t>
            </w:r>
            <w: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действующих ТСЖ,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шт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1,88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действующих ТСЖ,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4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шт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5 «Финансовое обеспечение капитального ремонта общего имущества в многоквартирных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домах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 в части муниципального жилищного фонда»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«Финансовое 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обеспечение капитального ремонта общего имущества в многоквартирных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домах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 в части муниципального жилищного фонда»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39 631,16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39 631,16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11 895,72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11 895,72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72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13 529,48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13 529,48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14 172,84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14 172,84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15 016,32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15 016,32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15 919,20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15 919,20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6 «Организация оценки недвижимости и регистрации права собственности на жилые помещения жилищного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фонда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«Организация оценки недвижимости и регистрации права собственности на жилые помещения жилищного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фонда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ЗАТО Северск»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800,64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800,64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118,64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118,64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04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597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341,00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7 «Создание условий для беспрепятственного доступа инвалидов к жилым помещениям в многоквартирных домах»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Основное мероприятие. Изготовление и установка пандусов и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поручней в жилых домах (до 31.12.2025), 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.: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домов, обору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дованных пандусами и поручнями для беспрепятственного доступа инвалидов,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7.1.1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Оборудование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подъ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ездов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многоквартирных домов пандусами и поручнями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6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пандусов и поручней,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7.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4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Задача 7 «Создание условий для беспрепятственного доступа инвалидов к жилым помещениям в многоквартирных домах» подпрограммы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3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7.1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КПМ «Создание условий для беспрепятственного доступа инвалидов к жилым помещениям в многоквартирных домах» (с 01.01.2026)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726,18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726,18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УЖКХ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ТиС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X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605,89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605,89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58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723,74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120,29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77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120,29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120,29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77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120,29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120,29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Итого по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подпро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грамме 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82 578,83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82 578,83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7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22 509,46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22 509,46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0,39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29957,56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29957,56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  <w:sz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0,6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/>
              </w:rPr>
              <w:t xml:space="preserve">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33 795,25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33 795,25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/>
              </w:rPr>
              <w:t xml:space="preserve">68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2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4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прогноз-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31 296,67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31 296,67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/>
              </w:rPr>
              <w:t xml:space="preserve">68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4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4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4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прогноз-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br/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31 296,67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31 296,67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/>
              </w:rPr>
              <w:t xml:space="preserve">68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0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14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3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Количество пустующих жилых помещений муниципального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жи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лищного фонда, по которым осуществляются расходы на содержание,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ед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117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7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Подпрограмма 3 «Обеспечивающая подпрограмма» Программы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Итого по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подпро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грамме 3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989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период)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Итого по Программе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Всего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2 853 398,77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2 625 497,90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82 200,97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145 699,90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26 801,89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2 500,41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664,62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23 636,86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0,71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3,5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 Доля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много-квартирных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2,6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bookmarkStart w:id="1" w:name="_GoBack"/>
            <w:r/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2 608 467,22 </w:t>
            </w:r>
            <w:hyperlink r:id="rId14" w:tooltip="file:///C:/Program%20Files/R7-Office/Editors/editors/web-apps/apps/documenteditor/main/index.html?_dc=0&amp;lang=ru-RU&amp;frameEditorId=placeholder&amp;parentOrigin=file://#P4203" w:history="1">
              <w:r>
                <w:rPr>
                  <w:rStyle w:val="839"/>
                  <w:rFonts w:ascii="PT Astra Serif" w:hAnsi="PT Astra Serif" w:eastAsia="PT Astra Serif" w:cs="PT Astra Serif"/>
                  <w:color w:val="0000ff"/>
                  <w:sz w:val="22"/>
                  <w:szCs w:val="22"/>
                  <w:u w:val="none"/>
                </w:rPr>
                <w:t xml:space="preserve">&lt;*&gt;</w:t>
              </w:r>
            </w:hyperlink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2 387 894,78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170 017,45 &lt;*&gt;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50 554,99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right"/>
              <w:spacing w:line="235" w:lineRule="atLeast"/>
              <w:rPr>
                <w:rFonts w:ascii="PT Astra Serif" w:hAnsi="PT Astra Serif" w:cs="PT Astra Serif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аварийного жилищного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фонда в общей площади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bookmarkEnd w:id="1"/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2,5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 Доля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много-квартирных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в которых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3,2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2 853 398,77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2 625 497,90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82 200,97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1,5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Доля многоквартирных домов, в которых собственники помещений выбрали и реализуют один из способов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59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 Доля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много-квартирных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4,2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13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2028 (прогнозный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перод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37 452,16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36 452,16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Доля помещений, находящихся в муниципальной собственности,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требующих проведения ремонта,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Доля многоквартирных домов, в которых собственники помещений выбрали и реализуют один из способов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vMerge w:val="continue"/>
            <w:textDirection w:val="lrTb"/>
            <w:noWrap w:val="false"/>
          </w:tcPr>
          <w:p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 Доля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много-квартирных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4,2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2029 (прогнозный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перод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)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644 268,21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1 000,00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643 268,21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0,00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2. Доля помещений, находящихся в муниципальной собственности,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требующих проведения ремонта, в общей площади муниципального жилищного фонда,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lang w:val="en-US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3.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4. Доля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много-квартирных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домов, в которых выполнен выборочный капитальный ремонт, от общего количества многоквартирных домов,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включенных в Региональную программу капитального ремонта,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391" w:firstLine="391"/>
              <w:jc w:val="right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1,9»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</w:tbl>
    <w:p>
      <w:pPr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mbria">
    <w:panose1 w:val="02040503050406030204"/>
  </w:font>
  <w:font w:name="SimSun">
    <w:panose1 w:val="02010600030101010101"/>
  </w:font>
  <w:font w:name="Times New Roman CYR">
    <w:panose1 w:val="02020603050405020304"/>
  </w:font>
  <w:font w:name="Courier New">
    <w:panose1 w:val="02070309020205020404"/>
  </w:font>
  <w:font w:name="Verdana">
    <w:panose1 w:val="020B0604030504040204"/>
  </w:font>
  <w:font w:name="Liberation Mono">
    <w:panose1 w:val="02070409020205020404"/>
  </w:font>
  <w:font w:name="Calibri">
    <w:panose1 w:val="020F0502020204030204"/>
  </w:font>
  <w:font w:name="Microsoft YaHei">
    <w:panose1 w:val="020B0503020204020204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4"/>
    </w:pPr>
    <w:r/>
    <w:r/>
  </w:p>
  <w:p>
    <w:pPr>
      <w:pStyle w:val="854"/>
      <w:rPr>
        <w:sz w:val="20"/>
        <w:szCs w:val="20"/>
      </w:rPr>
    </w:pPr>
    <w:r>
      <w:rPr>
        <w:sz w:val="20"/>
        <w:szCs w:val="20"/>
      </w:rPr>
      <w:t xml:space="preserve">Внутренний номер: 0370908</w:t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4"/>
      <w:rPr>
        <w:sz w:val="20"/>
        <w:szCs w:val="20"/>
      </w:rPr>
    </w:pPr>
    <w:r>
      <w:rPr>
        <w:sz w:val="20"/>
        <w:szCs w:val="20"/>
      </w:rPr>
      <w:t xml:space="preserve">Внутренний номер: 0370908</w:t>
    </w:r>
    <w:r>
      <w:rPr>
        <w:sz w:val="20"/>
        <w:szCs w:val="20"/>
      </w:rPr>
      <w:tab/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59829840"/>
      <w:docPartObj>
        <w:docPartGallery w:val="Page Numbers (Top of Page)"/>
        <w:docPartUnique w:val="true"/>
      </w:docPartObj>
      <w:rPr/>
    </w:sdtPr>
    <w:sdtContent>
      <w:p>
        <w:pPr>
          <w:pStyle w:val="853"/>
          <w:tabs>
            <w:tab w:val="center" w:pos="7285" w:leader="none"/>
            <w:tab w:val="left" w:pos="9654" w:leader="none"/>
          </w:tabs>
          <w:rPr>
            <w:sz w:val="22"/>
            <w:szCs w:val="22"/>
          </w:rPr>
        </w:pPr>
        <w:r>
          <w:tab/>
        </w:r>
        <w:r>
          <w:tab/>
        </w: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 xml:space="preserve"> PAGE </w:instrText>
        </w:r>
        <w:r>
          <w:rPr>
            <w:sz w:val="22"/>
            <w:szCs w:val="22"/>
          </w:rPr>
          <w:fldChar w:fldCharType="separate"/>
        </w:r>
        <w:r>
          <w:rPr>
            <w:sz w:val="22"/>
            <w:szCs w:val="22"/>
          </w:rPr>
          <w:t xml:space="preserve">28</w:t>
        </w:r>
        <w:r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</w:r>
      </w:p>
      <w:p>
        <w:pPr>
          <w:pStyle w:val="853"/>
        </w:pPr>
        <w:r/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2023"/>
      <w:numFmt w:val="decimal"/>
      <w:isLgl w:val="false"/>
      <w:suff w:val="tab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40"/>
  </w:num>
  <w:num w:numId="5">
    <w:abstractNumId w:val="29"/>
  </w:num>
  <w:num w:numId="6">
    <w:abstractNumId w:val="34"/>
  </w:num>
  <w:num w:numId="7">
    <w:abstractNumId w:val="8"/>
  </w:num>
  <w:num w:numId="8">
    <w:abstractNumId w:val="0"/>
  </w:num>
  <w:num w:numId="9">
    <w:abstractNumId w:val="1"/>
  </w:num>
  <w:num w:numId="10">
    <w:abstractNumId w:val="38"/>
  </w:num>
  <w:num w:numId="11">
    <w:abstractNumId w:val="4"/>
  </w:num>
  <w:num w:numId="12">
    <w:abstractNumId w:val="18"/>
  </w:num>
  <w:num w:numId="13">
    <w:abstractNumId w:val="17"/>
  </w:num>
  <w:num w:numId="14">
    <w:abstractNumId w:val="9"/>
  </w:num>
  <w:num w:numId="15">
    <w:abstractNumId w:val="10"/>
  </w:num>
  <w:num w:numId="16">
    <w:abstractNumId w:val="31"/>
  </w:num>
  <w:num w:numId="17">
    <w:abstractNumId w:val="25"/>
  </w:num>
  <w:num w:numId="18">
    <w:abstractNumId w:val="35"/>
  </w:num>
  <w:num w:numId="19">
    <w:abstractNumId w:val="11"/>
  </w:num>
  <w:num w:numId="20">
    <w:abstractNumId w:val="32"/>
  </w:num>
  <w:num w:numId="21">
    <w:abstractNumId w:val="41"/>
  </w:num>
  <w:num w:numId="22">
    <w:abstractNumId w:val="36"/>
  </w:num>
  <w:num w:numId="23">
    <w:abstractNumId w:val="12"/>
  </w:num>
  <w:num w:numId="24">
    <w:abstractNumId w:val="23"/>
  </w:num>
  <w:num w:numId="25">
    <w:abstractNumId w:val="26"/>
  </w:num>
  <w:num w:numId="26">
    <w:abstractNumId w:val="39"/>
  </w:num>
  <w:num w:numId="27">
    <w:abstractNumId w:val="27"/>
  </w:num>
  <w:num w:numId="28">
    <w:abstractNumId w:val="3"/>
  </w:num>
  <w:num w:numId="29">
    <w:abstractNumId w:val="37"/>
  </w:num>
  <w:num w:numId="30">
    <w:abstractNumId w:val="6"/>
  </w:num>
  <w:num w:numId="31">
    <w:abstractNumId w:val="19"/>
  </w:num>
  <w:num w:numId="32">
    <w:abstractNumId w:val="20"/>
  </w:num>
  <w:num w:numId="33">
    <w:abstractNumId w:val="33"/>
  </w:num>
  <w:num w:numId="34">
    <w:abstractNumId w:val="14"/>
  </w:num>
  <w:num w:numId="35">
    <w:abstractNumId w:val="2"/>
  </w:num>
  <w:num w:numId="36">
    <w:abstractNumId w:val="13"/>
  </w:num>
  <w:num w:numId="37">
    <w:abstractNumId w:val="24"/>
  </w:num>
  <w:num w:numId="38">
    <w:abstractNumId w:val="30"/>
  </w:num>
  <w:num w:numId="39">
    <w:abstractNumId w:val="28"/>
  </w:num>
  <w:num w:numId="40">
    <w:abstractNumId w:val="21"/>
  </w:num>
  <w:num w:numId="41">
    <w:abstractNumId w:val="7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801"/>
    <w:link w:val="79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801"/>
    <w:link w:val="793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801"/>
    <w:link w:val="79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801"/>
    <w:link w:val="79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801"/>
    <w:link w:val="79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801"/>
    <w:link w:val="79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801"/>
    <w:link w:val="79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801"/>
    <w:link w:val="79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801"/>
    <w:link w:val="80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801"/>
    <w:link w:val="872"/>
    <w:uiPriority w:val="10"/>
    <w:rPr>
      <w:sz w:val="48"/>
      <w:szCs w:val="48"/>
    </w:rPr>
  </w:style>
  <w:style w:type="character" w:styleId="38">
    <w:name w:val="Subtitle Char"/>
    <w:basedOn w:val="801"/>
    <w:link w:val="873"/>
    <w:uiPriority w:val="11"/>
    <w:rPr>
      <w:sz w:val="24"/>
      <w:szCs w:val="24"/>
    </w:rPr>
  </w:style>
  <w:style w:type="character" w:styleId="40">
    <w:name w:val="Quote Char"/>
    <w:link w:val="876"/>
    <w:uiPriority w:val="29"/>
    <w:rPr>
      <w:i/>
    </w:rPr>
  </w:style>
  <w:style w:type="character" w:styleId="42">
    <w:name w:val="Intense Quote Char"/>
    <w:link w:val="877"/>
    <w:uiPriority w:val="30"/>
    <w:rPr>
      <w:i/>
    </w:rPr>
  </w:style>
  <w:style w:type="character" w:styleId="44">
    <w:name w:val="Header Char"/>
    <w:basedOn w:val="801"/>
    <w:link w:val="853"/>
    <w:uiPriority w:val="99"/>
  </w:style>
  <w:style w:type="character" w:styleId="46">
    <w:name w:val="Footer Char"/>
    <w:basedOn w:val="801"/>
    <w:link w:val="854"/>
    <w:uiPriority w:val="99"/>
  </w:style>
  <w:style w:type="character" w:styleId="48">
    <w:name w:val="Caption Char"/>
    <w:basedOn w:val="801"/>
    <w:link w:val="850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8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8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8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8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8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8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8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8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8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8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8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8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897"/>
    <w:uiPriority w:val="99"/>
    <w:rPr>
      <w:sz w:val="18"/>
    </w:rPr>
  </w:style>
  <w:style w:type="character" w:styleId="180">
    <w:name w:val="Endnote Text Char"/>
    <w:link w:val="896"/>
    <w:uiPriority w:val="99"/>
    <w:rPr>
      <w:sz w:val="20"/>
    </w:rPr>
  </w:style>
  <w:style w:type="paragraph" w:styleId="182">
    <w:name w:val="toc 1"/>
    <w:basedOn w:val="791"/>
    <w:next w:val="79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91"/>
    <w:next w:val="79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91"/>
    <w:next w:val="79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91"/>
    <w:next w:val="79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91"/>
    <w:next w:val="79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91"/>
    <w:next w:val="79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91"/>
    <w:next w:val="79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91"/>
    <w:next w:val="79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91"/>
    <w:next w:val="791"/>
    <w:uiPriority w:val="39"/>
    <w:unhideWhenUsed/>
    <w:pPr>
      <w:ind w:left="2268" w:right="0" w:firstLine="0"/>
      <w:spacing w:after="57"/>
    </w:pPr>
  </w:style>
  <w:style w:type="paragraph" w:styleId="192">
    <w:name w:val="table of figures"/>
    <w:basedOn w:val="791"/>
    <w:next w:val="791"/>
    <w:uiPriority w:val="99"/>
    <w:unhideWhenUsed/>
    <w:pPr>
      <w:spacing w:after="0" w:afterAutospacing="0"/>
    </w:pPr>
  </w:style>
  <w:style w:type="paragraph" w:styleId="791" w:default="1">
    <w:name w:val="Normal"/>
    <w:qFormat/>
    <w:rPr>
      <w:sz w:val="24"/>
      <w:szCs w:val="24"/>
    </w:rPr>
  </w:style>
  <w:style w:type="paragraph" w:styleId="792">
    <w:name w:val="Heading 1"/>
    <w:basedOn w:val="791"/>
    <w:next w:val="791"/>
    <w:link w:val="804"/>
    <w:qFormat/>
    <w:pPr>
      <w:jc w:val="center"/>
      <w:keepNext/>
      <w:outlineLvl w:val="0"/>
    </w:pPr>
    <w:rPr>
      <w:rFonts w:ascii="Arial" w:hAnsi="Arial" w:cs="Arial"/>
      <w:sz w:val="28"/>
      <w:szCs w:val="28"/>
    </w:rPr>
  </w:style>
  <w:style w:type="paragraph" w:styleId="793">
    <w:name w:val="Heading 2"/>
    <w:basedOn w:val="791"/>
    <w:next w:val="791"/>
    <w:link w:val="805"/>
    <w:qFormat/>
    <w:pPr>
      <w:spacing w:before="200" w:line="271" w:lineRule="auto"/>
      <w:outlineLvl w:val="1"/>
    </w:pPr>
    <w:rPr>
      <w:smallCaps/>
      <w:sz w:val="28"/>
      <w:szCs w:val="28"/>
    </w:rPr>
  </w:style>
  <w:style w:type="paragraph" w:styleId="794">
    <w:name w:val="Heading 3"/>
    <w:basedOn w:val="791"/>
    <w:next w:val="791"/>
    <w:link w:val="806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95">
    <w:name w:val="Heading 4"/>
    <w:basedOn w:val="791"/>
    <w:next w:val="791"/>
    <w:link w:val="807"/>
    <w:qFormat/>
    <w:pPr>
      <w:spacing w:line="271" w:lineRule="auto"/>
      <w:outlineLvl w:val="3"/>
    </w:pPr>
    <w:rPr>
      <w:b/>
      <w:bCs/>
      <w:spacing w:val="5"/>
    </w:rPr>
  </w:style>
  <w:style w:type="paragraph" w:styleId="796">
    <w:name w:val="Heading 5"/>
    <w:basedOn w:val="791"/>
    <w:next w:val="791"/>
    <w:link w:val="808"/>
    <w:uiPriority w:val="9"/>
    <w:qFormat/>
    <w:pPr>
      <w:spacing w:line="271" w:lineRule="auto"/>
      <w:outlineLvl w:val="4"/>
    </w:pPr>
    <w:rPr>
      <w:i/>
      <w:iCs/>
    </w:rPr>
  </w:style>
  <w:style w:type="paragraph" w:styleId="797">
    <w:name w:val="Heading 6"/>
    <w:basedOn w:val="791"/>
    <w:next w:val="791"/>
    <w:link w:val="809"/>
    <w:uiPriority w:val="9"/>
    <w:qFormat/>
    <w:pPr>
      <w:spacing w:line="271" w:lineRule="auto"/>
      <w:shd w:val="clear" w:color="auto" w:fill="ffffff"/>
      <w:outlineLvl w:val="5"/>
    </w:pPr>
    <w:rPr>
      <w:b/>
      <w:bCs/>
      <w:color w:val="595959"/>
      <w:spacing w:val="5"/>
    </w:rPr>
  </w:style>
  <w:style w:type="paragraph" w:styleId="798">
    <w:name w:val="Heading 7"/>
    <w:basedOn w:val="791"/>
    <w:next w:val="791"/>
    <w:link w:val="810"/>
    <w:uiPriority w:val="9"/>
    <w:qFormat/>
    <w:pPr>
      <w:outlineLvl w:val="6"/>
    </w:pPr>
    <w:rPr>
      <w:b/>
      <w:bCs/>
      <w:i/>
      <w:iCs/>
      <w:color w:val="5a5a5a"/>
      <w:sz w:val="20"/>
      <w:szCs w:val="20"/>
    </w:rPr>
  </w:style>
  <w:style w:type="paragraph" w:styleId="799">
    <w:name w:val="Heading 8"/>
    <w:basedOn w:val="791"/>
    <w:next w:val="791"/>
    <w:link w:val="811"/>
    <w:uiPriority w:val="9"/>
    <w:qFormat/>
    <w:pPr>
      <w:outlineLvl w:val="7"/>
    </w:pPr>
    <w:rPr>
      <w:b/>
      <w:bCs/>
      <w:color w:val="7f7f7f"/>
      <w:sz w:val="20"/>
      <w:szCs w:val="20"/>
    </w:rPr>
  </w:style>
  <w:style w:type="paragraph" w:styleId="800">
    <w:name w:val="Heading 9"/>
    <w:basedOn w:val="791"/>
    <w:next w:val="791"/>
    <w:link w:val="812"/>
    <w:uiPriority w:val="9"/>
    <w:qFormat/>
    <w:pPr>
      <w:spacing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styleId="801" w:default="1">
    <w:name w:val="Default Paragraph Font"/>
    <w:uiPriority w:val="1"/>
    <w:semiHidden/>
    <w:unhideWhenUsed/>
  </w:style>
  <w:style w:type="table" w:styleId="8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3" w:default="1">
    <w:name w:val="No List"/>
    <w:uiPriority w:val="99"/>
    <w:semiHidden/>
    <w:unhideWhenUsed/>
  </w:style>
  <w:style w:type="character" w:styleId="804" w:customStyle="1">
    <w:name w:val="Заголовок 1 Знак"/>
    <w:link w:val="792"/>
    <w:qFormat/>
    <w:rPr>
      <w:rFonts w:ascii="Arial" w:hAnsi="Arial" w:cs="Arial"/>
      <w:sz w:val="28"/>
      <w:szCs w:val="28"/>
      <w:lang w:val="ru-RU" w:eastAsia="ru-RU" w:bidi="ar-SA"/>
    </w:rPr>
  </w:style>
  <w:style w:type="character" w:styleId="805" w:customStyle="1">
    <w:name w:val="Заголовок 2 Знак"/>
    <w:link w:val="793"/>
    <w:qFormat/>
    <w:rPr>
      <w:smallCaps/>
      <w:sz w:val="28"/>
      <w:szCs w:val="28"/>
    </w:rPr>
  </w:style>
  <w:style w:type="character" w:styleId="806" w:customStyle="1">
    <w:name w:val="Заголовок 3 Знак"/>
    <w:link w:val="794"/>
    <w:qFormat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807" w:customStyle="1">
    <w:name w:val="Заголовок 4 Знак"/>
    <w:link w:val="795"/>
    <w:qFormat/>
    <w:rPr>
      <w:b/>
      <w:bCs/>
      <w:spacing w:val="5"/>
      <w:sz w:val="24"/>
      <w:szCs w:val="24"/>
    </w:rPr>
  </w:style>
  <w:style w:type="character" w:styleId="808" w:customStyle="1">
    <w:name w:val="Заголовок 5 Знак"/>
    <w:link w:val="796"/>
    <w:uiPriority w:val="9"/>
    <w:qFormat/>
    <w:rPr>
      <w:i/>
      <w:iCs/>
      <w:sz w:val="24"/>
      <w:szCs w:val="24"/>
    </w:rPr>
  </w:style>
  <w:style w:type="character" w:styleId="809" w:customStyle="1">
    <w:name w:val="Заголовок 6 Знак"/>
    <w:link w:val="797"/>
    <w:uiPriority w:val="9"/>
    <w:qFormat/>
    <w:rPr>
      <w:b/>
      <w:bCs/>
      <w:color w:val="595959"/>
      <w:spacing w:val="5"/>
      <w:sz w:val="24"/>
      <w:szCs w:val="24"/>
      <w:shd w:val="clear" w:color="auto" w:fill="ffffff"/>
    </w:rPr>
  </w:style>
  <w:style w:type="character" w:styleId="810" w:customStyle="1">
    <w:name w:val="Заголовок 7 Знак"/>
    <w:link w:val="798"/>
    <w:uiPriority w:val="9"/>
    <w:qFormat/>
    <w:rPr>
      <w:b/>
      <w:bCs/>
      <w:i/>
      <w:iCs/>
      <w:color w:val="5a5a5a"/>
    </w:rPr>
  </w:style>
  <w:style w:type="character" w:styleId="811" w:customStyle="1">
    <w:name w:val="Заголовок 8 Знак"/>
    <w:link w:val="799"/>
    <w:uiPriority w:val="9"/>
    <w:qFormat/>
    <w:rPr>
      <w:b/>
      <w:bCs/>
      <w:color w:val="7f7f7f"/>
    </w:rPr>
  </w:style>
  <w:style w:type="character" w:styleId="812" w:customStyle="1">
    <w:name w:val="Заголовок 9 Знак"/>
    <w:link w:val="800"/>
    <w:uiPriority w:val="9"/>
    <w:qFormat/>
    <w:rPr>
      <w:b/>
      <w:bCs/>
      <w:i/>
      <w:iCs/>
      <w:color w:val="7f7f7f"/>
      <w:sz w:val="18"/>
      <w:szCs w:val="18"/>
    </w:rPr>
  </w:style>
  <w:style w:type="character" w:styleId="813" w:customStyle="1">
    <w:name w:val="Верхний колонтитул Знак"/>
    <w:link w:val="853"/>
    <w:uiPriority w:val="99"/>
    <w:qFormat/>
    <w:rPr>
      <w:sz w:val="24"/>
      <w:szCs w:val="24"/>
      <w:lang w:val="ru-RU" w:eastAsia="ru-RU" w:bidi="ar-SA"/>
    </w:rPr>
  </w:style>
  <w:style w:type="character" w:styleId="814">
    <w:name w:val="page number"/>
    <w:basedOn w:val="801"/>
    <w:qFormat/>
  </w:style>
  <w:style w:type="character" w:styleId="815" w:customStyle="1">
    <w:name w:val="Нижний колонтитул Знак"/>
    <w:link w:val="854"/>
    <w:qFormat/>
    <w:rPr>
      <w:sz w:val="24"/>
      <w:szCs w:val="24"/>
    </w:rPr>
  </w:style>
  <w:style w:type="character" w:styleId="816" w:customStyle="1">
    <w:name w:val="Схема документа Знак"/>
    <w:link w:val="856"/>
    <w:qFormat/>
    <w:rPr>
      <w:rFonts w:ascii="Tahoma" w:hAnsi="Tahoma" w:cs="Tahoma"/>
      <w:sz w:val="16"/>
      <w:szCs w:val="16"/>
    </w:rPr>
  </w:style>
  <w:style w:type="character" w:styleId="817" w:customStyle="1">
    <w:name w:val="Знак Знак5"/>
    <w:qFormat/>
    <w:rPr>
      <w:b/>
      <w:bCs/>
      <w:sz w:val="27"/>
      <w:szCs w:val="27"/>
    </w:rPr>
  </w:style>
  <w:style w:type="character" w:styleId="818" w:customStyle="1">
    <w:name w:val="Основной текст с отступом Знак"/>
    <w:link w:val="857"/>
    <w:qFormat/>
    <w:rPr>
      <w:sz w:val="28"/>
      <w:szCs w:val="28"/>
      <w:lang w:val="ru-RU" w:eastAsia="ru-RU" w:bidi="ar-SA"/>
    </w:rPr>
  </w:style>
  <w:style w:type="character" w:styleId="819" w:customStyle="1">
    <w:name w:val="Основной текст 2 Знак"/>
    <w:link w:val="859"/>
    <w:uiPriority w:val="99"/>
    <w:qFormat/>
    <w:rPr>
      <w:sz w:val="28"/>
      <w:szCs w:val="28"/>
      <w:lang w:val="ru-RU" w:eastAsia="ru-RU" w:bidi="ar-SA"/>
    </w:rPr>
  </w:style>
  <w:style w:type="character" w:styleId="820" w:customStyle="1">
    <w:name w:val="Font Style12"/>
    <w:qFormat/>
    <w:rPr>
      <w:rFonts w:ascii="Times New Roman" w:hAnsi="Times New Roman" w:cs="Times New Roman"/>
      <w:sz w:val="24"/>
      <w:szCs w:val="24"/>
    </w:rPr>
  </w:style>
  <w:style w:type="character" w:styleId="821" w:customStyle="1">
    <w:name w:val="Знак Знак25"/>
    <w:uiPriority w:val="99"/>
    <w:qFormat/>
    <w:rPr>
      <w:rFonts w:ascii="Arial" w:hAnsi="Arial" w:cs="Arial"/>
      <w:sz w:val="28"/>
      <w:szCs w:val="28"/>
    </w:rPr>
  </w:style>
  <w:style w:type="character" w:styleId="822" w:customStyle="1">
    <w:name w:val="Знак Знак7"/>
    <w:qFormat/>
    <w:rPr>
      <w:rFonts w:ascii="Arial" w:hAnsi="Arial" w:cs="Arial"/>
      <w:sz w:val="28"/>
      <w:szCs w:val="28"/>
    </w:rPr>
  </w:style>
  <w:style w:type="character" w:styleId="823" w:customStyle="1">
    <w:name w:val="Название Знак"/>
    <w:link w:val="872"/>
    <w:uiPriority w:val="10"/>
    <w:qFormat/>
    <w:rPr>
      <w:smallCaps/>
      <w:sz w:val="52"/>
      <w:szCs w:val="52"/>
    </w:rPr>
  </w:style>
  <w:style w:type="character" w:styleId="824" w:customStyle="1">
    <w:name w:val="Подзаголовок Знак"/>
    <w:link w:val="873"/>
    <w:uiPriority w:val="11"/>
    <w:qFormat/>
    <w:rPr>
      <w:i/>
      <w:iCs/>
      <w:smallCaps/>
      <w:spacing w:val="10"/>
      <w:sz w:val="28"/>
      <w:szCs w:val="28"/>
    </w:rPr>
  </w:style>
  <w:style w:type="character" w:styleId="825">
    <w:name w:val="Strong"/>
    <w:uiPriority w:val="22"/>
    <w:qFormat/>
    <w:rPr>
      <w:b/>
      <w:bCs/>
    </w:rPr>
  </w:style>
  <w:style w:type="character" w:styleId="826">
    <w:name w:val="Emphasis"/>
    <w:uiPriority w:val="20"/>
    <w:qFormat/>
    <w:rPr>
      <w:b/>
      <w:bCs/>
      <w:i/>
      <w:iCs/>
      <w:spacing w:val="10"/>
    </w:rPr>
  </w:style>
  <w:style w:type="character" w:styleId="827" w:customStyle="1">
    <w:name w:val="Цитата 2 Знак"/>
    <w:link w:val="876"/>
    <w:uiPriority w:val="29"/>
    <w:qFormat/>
    <w:rPr>
      <w:i/>
      <w:iCs/>
      <w:sz w:val="24"/>
      <w:szCs w:val="24"/>
    </w:rPr>
  </w:style>
  <w:style w:type="character" w:styleId="828" w:customStyle="1">
    <w:name w:val="Выделенная цитата Знак"/>
    <w:link w:val="877"/>
    <w:uiPriority w:val="30"/>
    <w:qFormat/>
    <w:rPr>
      <w:i/>
      <w:iCs/>
      <w:sz w:val="24"/>
      <w:szCs w:val="24"/>
    </w:rPr>
  </w:style>
  <w:style w:type="character" w:styleId="829">
    <w:name w:val="Subtle Emphasis"/>
    <w:uiPriority w:val="19"/>
    <w:qFormat/>
    <w:rPr>
      <w:i/>
      <w:iCs/>
    </w:rPr>
  </w:style>
  <w:style w:type="character" w:styleId="830">
    <w:name w:val="Intense Emphasis"/>
    <w:uiPriority w:val="21"/>
    <w:qFormat/>
    <w:rPr>
      <w:b/>
      <w:bCs/>
      <w:i/>
      <w:iCs/>
    </w:rPr>
  </w:style>
  <w:style w:type="character" w:styleId="831">
    <w:name w:val="Subtle Reference"/>
    <w:uiPriority w:val="31"/>
    <w:qFormat/>
    <w:rPr>
      <w:smallCaps/>
    </w:rPr>
  </w:style>
  <w:style w:type="character" w:styleId="832">
    <w:name w:val="Intense Reference"/>
    <w:uiPriority w:val="32"/>
    <w:qFormat/>
    <w:rPr>
      <w:b/>
      <w:bCs/>
      <w:smallCaps/>
    </w:rPr>
  </w:style>
  <w:style w:type="character" w:styleId="833">
    <w:name w:val="Book Title"/>
    <w:uiPriority w:val="33"/>
    <w:qFormat/>
    <w:rPr>
      <w:i/>
      <w:iCs/>
      <w:smallCaps/>
      <w:spacing w:val="5"/>
    </w:rPr>
  </w:style>
  <w:style w:type="character" w:styleId="834" w:customStyle="1">
    <w:name w:val="Текст выноски Знак"/>
    <w:link w:val="879"/>
    <w:qFormat/>
    <w:rPr>
      <w:rFonts w:ascii="Tahoma" w:hAnsi="Tahoma" w:cs="Tahoma"/>
      <w:sz w:val="16"/>
      <w:szCs w:val="16"/>
    </w:rPr>
  </w:style>
  <w:style w:type="character" w:styleId="835">
    <w:name w:val="annotation reference"/>
    <w:qFormat/>
    <w:rPr>
      <w:sz w:val="16"/>
      <w:szCs w:val="16"/>
    </w:rPr>
  </w:style>
  <w:style w:type="character" w:styleId="836" w:customStyle="1">
    <w:name w:val="Текст примечания Знак"/>
    <w:basedOn w:val="801"/>
    <w:link w:val="880"/>
    <w:qFormat/>
  </w:style>
  <w:style w:type="character" w:styleId="837" w:customStyle="1">
    <w:name w:val="Тема примечания Знак"/>
    <w:link w:val="881"/>
    <w:qFormat/>
    <w:rPr>
      <w:b/>
      <w:bCs/>
    </w:rPr>
  </w:style>
  <w:style w:type="character" w:styleId="838" w:customStyle="1">
    <w:name w:val="Основной текст с отступом Знак1"/>
    <w:qFormat/>
    <w:rPr>
      <w:rFonts w:cs="Times New Roman"/>
      <w:sz w:val="28"/>
      <w:szCs w:val="28"/>
    </w:rPr>
  </w:style>
  <w:style w:type="character" w:styleId="839">
    <w:name w:val="Hyperlink"/>
    <w:uiPriority w:val="99"/>
    <w:unhideWhenUsed/>
    <w:rPr>
      <w:color w:val="0000ff"/>
      <w:u w:val="single"/>
    </w:rPr>
  </w:style>
  <w:style w:type="character" w:styleId="840">
    <w:name w:val="FollowedHyperlink"/>
    <w:uiPriority w:val="99"/>
    <w:unhideWhenUsed/>
    <w:rPr>
      <w:color w:val="800080"/>
      <w:u w:val="single"/>
    </w:rPr>
  </w:style>
  <w:style w:type="character" w:styleId="841" w:customStyle="1">
    <w:name w:val="Текст концевой сноски Знак"/>
    <w:link w:val="896"/>
    <w:uiPriority w:val="99"/>
    <w:qFormat/>
    <w:rPr>
      <w:rFonts w:ascii="Calibri" w:hAnsi="Calibri"/>
    </w:rPr>
  </w:style>
  <w:style w:type="character" w:styleId="842" w:customStyle="1">
    <w:name w:val="Символ концевой сноски"/>
    <w:uiPriority w:val="99"/>
    <w:unhideWhenUsed/>
    <w:qFormat/>
    <w:rPr>
      <w:vertAlign w:val="superscript"/>
    </w:rPr>
  </w:style>
  <w:style w:type="character" w:styleId="843">
    <w:name w:val="endnote reference"/>
    <w:uiPriority w:val="99"/>
    <w:rPr>
      <w:vertAlign w:val="superscript"/>
    </w:rPr>
  </w:style>
  <w:style w:type="character" w:styleId="844" w:customStyle="1">
    <w:name w:val="Текст сноски Знак"/>
    <w:link w:val="897"/>
    <w:uiPriority w:val="99"/>
    <w:qFormat/>
    <w:rPr>
      <w:rFonts w:ascii="Calibri" w:hAnsi="Calibri"/>
    </w:rPr>
  </w:style>
  <w:style w:type="character" w:styleId="845" w:customStyle="1">
    <w:name w:val="Символ сноски"/>
    <w:uiPriority w:val="99"/>
    <w:unhideWhenUsed/>
    <w:qFormat/>
    <w:rPr>
      <w:vertAlign w:val="superscript"/>
    </w:rPr>
  </w:style>
  <w:style w:type="character" w:styleId="846">
    <w:name w:val="footnote reference"/>
    <w:rPr>
      <w:vertAlign w:val="superscript"/>
    </w:rPr>
  </w:style>
  <w:style w:type="paragraph" w:styleId="847" w:customStyle="1">
    <w:name w:val="Заголовок1"/>
    <w:basedOn w:val="791"/>
    <w:next w:val="84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848">
    <w:name w:val="Body Text"/>
    <w:basedOn w:val="791"/>
    <w:link w:val="923"/>
    <w:pPr>
      <w:spacing w:after="140" w:line="276" w:lineRule="auto"/>
    </w:pPr>
  </w:style>
  <w:style w:type="paragraph" w:styleId="849">
    <w:name w:val="List"/>
    <w:basedOn w:val="848"/>
    <w:rPr>
      <w:rFonts w:cs="Arial"/>
    </w:rPr>
  </w:style>
  <w:style w:type="paragraph" w:styleId="850">
    <w:name w:val="Caption"/>
    <w:basedOn w:val="791"/>
    <w:uiPriority w:val="35"/>
    <w:qFormat/>
    <w:pPr>
      <w:spacing w:before="120" w:after="120"/>
      <w:suppressLineNumbers/>
    </w:pPr>
    <w:rPr>
      <w:rFonts w:cs="Arial"/>
      <w:i/>
      <w:iCs/>
    </w:rPr>
  </w:style>
  <w:style w:type="paragraph" w:styleId="851">
    <w:name w:val="index heading"/>
    <w:basedOn w:val="847"/>
  </w:style>
  <w:style w:type="paragraph" w:styleId="852" w:customStyle="1">
    <w:name w:val="Колонтитул"/>
    <w:basedOn w:val="791"/>
    <w:qFormat/>
  </w:style>
  <w:style w:type="paragraph" w:styleId="853">
    <w:name w:val="Header"/>
    <w:basedOn w:val="791"/>
    <w:link w:val="813"/>
    <w:uiPriority w:val="99"/>
    <w:pPr>
      <w:tabs>
        <w:tab w:val="center" w:pos="4677" w:leader="none"/>
        <w:tab w:val="right" w:pos="9355" w:leader="none"/>
      </w:tabs>
    </w:pPr>
  </w:style>
  <w:style w:type="paragraph" w:styleId="854">
    <w:name w:val="Footer"/>
    <w:basedOn w:val="791"/>
    <w:link w:val="815"/>
    <w:pPr>
      <w:tabs>
        <w:tab w:val="center" w:pos="4677" w:leader="none"/>
        <w:tab w:val="right" w:pos="9355" w:leader="none"/>
      </w:tabs>
    </w:pPr>
  </w:style>
  <w:style w:type="paragraph" w:styleId="855" w:customStyle="1">
    <w:name w:val="Знак Знак1 Знак Знак Знак Знак Знак Знак Знак Знак Знак Знак"/>
    <w:basedOn w:val="791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856">
    <w:name w:val="Document Map"/>
    <w:basedOn w:val="791"/>
    <w:link w:val="816"/>
    <w:qFormat/>
    <w:rPr>
      <w:rFonts w:ascii="Tahoma" w:hAnsi="Tahoma"/>
      <w:sz w:val="16"/>
      <w:szCs w:val="16"/>
    </w:rPr>
  </w:style>
  <w:style w:type="paragraph" w:styleId="857">
    <w:name w:val="Body Text Indent"/>
    <w:basedOn w:val="791"/>
    <w:link w:val="818"/>
    <w:pPr>
      <w:ind w:firstLine="709"/>
      <w:jc w:val="both"/>
    </w:pPr>
    <w:rPr>
      <w:sz w:val="28"/>
      <w:szCs w:val="28"/>
    </w:rPr>
  </w:style>
  <w:style w:type="paragraph" w:styleId="858" w:customStyle="1">
    <w:name w:val="Знак2 Знак Знак Знак Знак Знак Знак Знак Знак Знак"/>
    <w:basedOn w:val="791"/>
    <w:uiPriority w:val="99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859">
    <w:name w:val="Body Text 2"/>
    <w:basedOn w:val="791"/>
    <w:link w:val="819"/>
    <w:uiPriority w:val="99"/>
    <w:qFormat/>
    <w:pPr>
      <w:spacing w:after="120" w:line="480" w:lineRule="auto"/>
    </w:pPr>
    <w:rPr>
      <w:sz w:val="28"/>
      <w:szCs w:val="28"/>
    </w:rPr>
  </w:style>
  <w:style w:type="paragraph" w:styleId="860">
    <w:name w:val="Normal (Web)"/>
    <w:basedOn w:val="791"/>
    <w:qFormat/>
    <w:pPr>
      <w:spacing w:beforeAutospacing="1" w:afterAutospacing="1"/>
    </w:pPr>
  </w:style>
  <w:style w:type="paragraph" w:styleId="861" w:customStyle="1">
    <w:name w:val="Обычный1"/>
    <w:uiPriority w:val="99"/>
    <w:qFormat/>
    <w:pPr>
      <w:ind w:left="840" w:hanging="860"/>
      <w:jc w:val="both"/>
      <w:spacing w:before="3680" w:line="319" w:lineRule="auto"/>
      <w:widowControl w:val="off"/>
    </w:pPr>
    <w:rPr>
      <w:sz w:val="18"/>
      <w:szCs w:val="18"/>
    </w:rPr>
  </w:style>
  <w:style w:type="paragraph" w:styleId="862" w:customStyle="1">
    <w:name w:val="Char Char2"/>
    <w:basedOn w:val="791"/>
    <w:uiPriority w:val="99"/>
    <w:qFormat/>
    <w:pPr>
      <w:jc w:val="right"/>
      <w:spacing w:after="160" w:line="240" w:lineRule="exact"/>
      <w:widowControl w:val="off"/>
    </w:pPr>
    <w:rPr>
      <w:sz w:val="26"/>
      <w:szCs w:val="26"/>
      <w:lang w:val="en-GB" w:eastAsia="en-US"/>
    </w:rPr>
  </w:style>
  <w:style w:type="paragraph" w:styleId="863" w:customStyle="1">
    <w:name w:val="ConsPlusCell"/>
    <w:qFormat/>
    <w:pPr>
      <w:widowControl w:val="off"/>
    </w:pPr>
    <w:rPr>
      <w:rFonts w:ascii="Calibri" w:hAnsi="Calibri" w:cs="Calibri"/>
      <w:sz w:val="22"/>
      <w:szCs w:val="22"/>
    </w:rPr>
  </w:style>
  <w:style w:type="paragraph" w:styleId="864" w:customStyle="1">
    <w:name w:val="ConsPlusNormal"/>
    <w:qFormat/>
    <w:pPr>
      <w:ind w:firstLine="720"/>
      <w:widowControl w:val="off"/>
    </w:pPr>
    <w:rPr>
      <w:rFonts w:ascii="Arial" w:hAnsi="Arial" w:cs="Arial"/>
    </w:rPr>
  </w:style>
  <w:style w:type="paragraph" w:styleId="865" w:customStyle="1">
    <w:name w:val="ConsPlusTitle"/>
    <w:qFormat/>
    <w:pPr>
      <w:widowControl w:val="off"/>
    </w:pPr>
    <w:rPr>
      <w:rFonts w:ascii="Arial" w:hAnsi="Arial" w:cs="Arial"/>
      <w:b/>
      <w:bCs/>
    </w:rPr>
  </w:style>
  <w:style w:type="paragraph" w:styleId="866" w:customStyle="1">
    <w:name w:val="Знак"/>
    <w:basedOn w:val="791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867" w:customStyle="1">
    <w:name w:val="Знак Знак1 Знак"/>
    <w:basedOn w:val="791"/>
    <w:uiPriority w:val="99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868" w:customStyle="1">
    <w:name w:val="Знак Знак Знак1"/>
    <w:basedOn w:val="791"/>
    <w:qFormat/>
    <w:pPr>
      <w:spacing w:after="160" w:line="240" w:lineRule="exact"/>
      <w:tabs>
        <w:tab w:val="left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869" w:customStyle="1">
    <w:name w:val="ConsPlusNonformat"/>
    <w:qFormat/>
    <w:pPr>
      <w:widowControl w:val="off"/>
    </w:pPr>
    <w:rPr>
      <w:rFonts w:ascii="Courier New" w:hAnsi="Courier New" w:cs="Courier New"/>
    </w:rPr>
  </w:style>
  <w:style w:type="paragraph" w:styleId="870" w:customStyle="1">
    <w:name w:val="formattext topleveltext"/>
    <w:basedOn w:val="791"/>
    <w:qFormat/>
    <w:pPr>
      <w:spacing w:beforeAutospacing="1" w:afterAutospacing="1"/>
    </w:pPr>
  </w:style>
  <w:style w:type="paragraph" w:styleId="871" w:customStyle="1">
    <w:name w:val="Знак Знак1 Знак Знак Знак Знак Знак Знак Знак Знак Знак Знак1"/>
    <w:basedOn w:val="791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872">
    <w:name w:val="Title"/>
    <w:basedOn w:val="791"/>
    <w:next w:val="791"/>
    <w:link w:val="823"/>
    <w:uiPriority w:val="10"/>
    <w:qFormat/>
    <w:pPr>
      <w:contextualSpacing/>
      <w:spacing w:after="300"/>
    </w:pPr>
    <w:rPr>
      <w:smallCaps/>
      <w:sz w:val="52"/>
      <w:szCs w:val="52"/>
    </w:rPr>
  </w:style>
  <w:style w:type="paragraph" w:styleId="873">
    <w:name w:val="Subtitle"/>
    <w:basedOn w:val="791"/>
    <w:next w:val="791"/>
    <w:link w:val="824"/>
    <w:uiPriority w:val="11"/>
    <w:qFormat/>
    <w:rPr>
      <w:i/>
      <w:iCs/>
      <w:smallCaps/>
      <w:spacing w:val="10"/>
      <w:sz w:val="28"/>
      <w:szCs w:val="28"/>
    </w:rPr>
  </w:style>
  <w:style w:type="paragraph" w:styleId="874">
    <w:name w:val="No Spacing"/>
    <w:basedOn w:val="791"/>
    <w:uiPriority w:val="1"/>
    <w:qFormat/>
  </w:style>
  <w:style w:type="paragraph" w:styleId="875">
    <w:name w:val="List Paragraph"/>
    <w:basedOn w:val="791"/>
    <w:qFormat/>
    <w:pPr>
      <w:contextualSpacing/>
      <w:ind w:left="720"/>
    </w:pPr>
  </w:style>
  <w:style w:type="paragraph" w:styleId="876">
    <w:name w:val="Quote"/>
    <w:basedOn w:val="791"/>
    <w:next w:val="791"/>
    <w:link w:val="827"/>
    <w:uiPriority w:val="29"/>
    <w:qFormat/>
    <w:rPr>
      <w:i/>
      <w:iCs/>
    </w:rPr>
  </w:style>
  <w:style w:type="paragraph" w:styleId="877">
    <w:name w:val="Intense Quote"/>
    <w:basedOn w:val="791"/>
    <w:next w:val="791"/>
    <w:link w:val="828"/>
    <w:uiPriority w:val="30"/>
    <w:qFormat/>
    <w:pPr>
      <w:ind w:left="1152" w:right="1152"/>
      <w:jc w:val="both"/>
      <w:spacing w:before="240" w:after="240" w:line="300" w:lineRule="auto"/>
      <w:pBdr>
        <w:top w:val="single" w:color="000000" w:sz="4" w:space="10"/>
        <w:bottom w:val="single" w:color="000000" w:sz="4" w:space="10"/>
      </w:pBdr>
    </w:pPr>
    <w:rPr>
      <w:i/>
      <w:iCs/>
    </w:rPr>
  </w:style>
  <w:style w:type="paragraph" w:styleId="878">
    <w:name w:val="TOC Heading"/>
    <w:basedOn w:val="792"/>
    <w:next w:val="791"/>
    <w:uiPriority w:val="39"/>
    <w:qFormat/>
    <w:pPr>
      <w:contextualSpacing/>
      <w:jc w:val="left"/>
      <w:keepNext w:val="0"/>
      <w:spacing w:before="480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879">
    <w:name w:val="Balloon Text"/>
    <w:basedOn w:val="791"/>
    <w:link w:val="834"/>
    <w:qFormat/>
    <w:rPr>
      <w:rFonts w:ascii="Tahoma" w:hAnsi="Tahoma"/>
      <w:sz w:val="16"/>
      <w:szCs w:val="16"/>
    </w:rPr>
  </w:style>
  <w:style w:type="paragraph" w:styleId="880">
    <w:name w:val="annotation text"/>
    <w:basedOn w:val="791"/>
    <w:link w:val="836"/>
    <w:qFormat/>
    <w:rPr>
      <w:sz w:val="20"/>
      <w:szCs w:val="20"/>
    </w:rPr>
  </w:style>
  <w:style w:type="paragraph" w:styleId="881">
    <w:name w:val="annotation subject"/>
    <w:basedOn w:val="880"/>
    <w:next w:val="880"/>
    <w:link w:val="837"/>
    <w:qFormat/>
    <w:rPr>
      <w:b/>
      <w:bCs/>
    </w:rPr>
  </w:style>
  <w:style w:type="paragraph" w:styleId="882" w:customStyle="1">
    <w:name w:val="xl66"/>
    <w:basedOn w:val="791"/>
    <w:qFormat/>
    <w:pPr>
      <w:spacing w:beforeAutospacing="1" w:afterAutospacing="1"/>
    </w:pPr>
  </w:style>
  <w:style w:type="paragraph" w:styleId="883" w:customStyle="1">
    <w:name w:val="xl67"/>
    <w:basedOn w:val="791"/>
    <w:qFormat/>
    <w:pPr>
      <w:jc w:val="center"/>
      <w:spacing w:beforeAutospacing="1" w:afterAutospacing="1"/>
    </w:pPr>
  </w:style>
  <w:style w:type="paragraph" w:styleId="884" w:customStyle="1">
    <w:name w:val="xl68"/>
    <w:basedOn w:val="791"/>
    <w:qFormat/>
    <w:pPr>
      <w:jc w:val="right"/>
      <w:spacing w:beforeAutospacing="1" w:afterAutospacing="1"/>
    </w:pPr>
  </w:style>
  <w:style w:type="paragraph" w:styleId="885" w:customStyle="1">
    <w:name w:val="xl69"/>
    <w:basedOn w:val="791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886" w:customStyle="1">
    <w:name w:val="xl70"/>
    <w:basedOn w:val="791"/>
    <w:qFormat/>
    <w:pPr>
      <w:jc w:val="center"/>
      <w:spacing w:beforeAutospacing="1" w:afterAutospacing="1"/>
      <w:pBdr>
        <w:left w:val="single" w:color="000000" w:sz="4" w:space="0"/>
        <w:right w:val="single" w:color="000000" w:sz="4" w:space="0"/>
      </w:pBdr>
    </w:pPr>
  </w:style>
  <w:style w:type="paragraph" w:styleId="887" w:customStyle="1">
    <w:name w:val="xl71"/>
    <w:basedOn w:val="791"/>
    <w:qFormat/>
    <w:pPr>
      <w:jc w:val="center"/>
      <w:spacing w:beforeAutospacing="1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88" w:customStyle="1">
    <w:name w:val="xl72"/>
    <w:basedOn w:val="791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89" w:customStyle="1">
    <w:name w:val="xl73"/>
    <w:basedOn w:val="791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0" w:customStyle="1">
    <w:name w:val="xl74"/>
    <w:basedOn w:val="791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1" w:customStyle="1">
    <w:name w:val="caption1"/>
    <w:basedOn w:val="791"/>
    <w:next w:val="791"/>
    <w:uiPriority w:val="35"/>
    <w:unhideWhenUsed/>
    <w:qFormat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styleId="892" w:customStyle="1">
    <w:name w:val="consplusnormal1"/>
    <w:basedOn w:val="791"/>
    <w:qFormat/>
    <w:pPr>
      <w:spacing w:beforeAutospacing="1" w:afterAutospacing="1"/>
    </w:pPr>
  </w:style>
  <w:style w:type="paragraph" w:styleId="893" w:customStyle="1">
    <w:name w:val="xl63"/>
    <w:basedOn w:val="791"/>
    <w:qFormat/>
    <w:pPr>
      <w:jc w:val="right"/>
      <w:spacing w:beforeAutospacing="1" w:afterAutospacing="1"/>
    </w:pPr>
  </w:style>
  <w:style w:type="paragraph" w:styleId="894" w:customStyle="1">
    <w:name w:val="xl64"/>
    <w:basedOn w:val="791"/>
    <w:qFormat/>
    <w:pPr>
      <w:jc w:val="center"/>
      <w:spacing w:beforeAutospacing="1" w:afterAutospacing="1"/>
    </w:pPr>
  </w:style>
  <w:style w:type="paragraph" w:styleId="895" w:customStyle="1">
    <w:name w:val="xl65"/>
    <w:basedOn w:val="791"/>
    <w:qFormat/>
    <w:pPr>
      <w:jc w:val="center"/>
      <w:spacing w:beforeAutospacing="1" w:afterAutospacing="1"/>
    </w:pPr>
  </w:style>
  <w:style w:type="paragraph" w:styleId="896">
    <w:name w:val="endnote text"/>
    <w:basedOn w:val="791"/>
    <w:link w:val="841"/>
    <w:uiPriority w:val="99"/>
    <w:unhideWhenUsed/>
    <w:rPr>
      <w:rFonts w:ascii="Calibri" w:hAnsi="Calibri"/>
      <w:sz w:val="20"/>
      <w:szCs w:val="20"/>
    </w:rPr>
  </w:style>
  <w:style w:type="paragraph" w:styleId="897">
    <w:name w:val="footnote text"/>
    <w:basedOn w:val="791"/>
    <w:link w:val="844"/>
    <w:uiPriority w:val="99"/>
    <w:unhideWhenUsed/>
    <w:rPr>
      <w:rFonts w:ascii="Calibri" w:hAnsi="Calibri"/>
      <w:sz w:val="20"/>
      <w:szCs w:val="20"/>
    </w:rPr>
  </w:style>
  <w:style w:type="paragraph" w:styleId="898" w:customStyle="1">
    <w:name w:val="Содержимое врезки"/>
    <w:basedOn w:val="791"/>
    <w:qFormat/>
  </w:style>
  <w:style w:type="paragraph" w:styleId="899" w:customStyle="1">
    <w:name w:val="Текст в заданном формате"/>
    <w:basedOn w:val="791"/>
    <w:qFormat/>
    <w:rPr>
      <w:rFonts w:ascii="Liberation Mono" w:hAnsi="Liberation Mono" w:eastAsia="Liberation Mono" w:cs="Liberation Mono"/>
      <w:sz w:val="20"/>
      <w:szCs w:val="20"/>
    </w:rPr>
  </w:style>
  <w:style w:type="paragraph" w:styleId="900" w:customStyle="1">
    <w:name w:val="Содержимое таблицы"/>
    <w:basedOn w:val="791"/>
    <w:qFormat/>
    <w:pPr>
      <w:widowControl w:val="off"/>
      <w:suppressLineNumbers/>
    </w:pPr>
  </w:style>
  <w:style w:type="paragraph" w:styleId="901" w:customStyle="1">
    <w:name w:val="Заголовок таблицы"/>
    <w:basedOn w:val="900"/>
    <w:qFormat/>
    <w:pPr>
      <w:jc w:val="center"/>
    </w:pPr>
    <w:rPr>
      <w:b/>
      <w:bCs/>
    </w:rPr>
  </w:style>
  <w:style w:type="table" w:styleId="902">
    <w:name w:val="Table Grid"/>
    <w:basedOn w:val="80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3" w:customStyle="1">
    <w:name w:val="consplusnormal"/>
    <w:basedOn w:val="791"/>
    <w:pPr>
      <w:spacing w:before="100" w:beforeAutospacing="1" w:after="100" w:afterAutospacing="1"/>
    </w:pPr>
  </w:style>
  <w:style w:type="paragraph" w:styleId="904" w:customStyle="1">
    <w:name w:val="xl75"/>
    <w:basedOn w:val="791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5" w:customStyle="1">
    <w:name w:val="xl76"/>
    <w:basedOn w:val="791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6" w:customStyle="1">
    <w:name w:val="xl77"/>
    <w:basedOn w:val="791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character" w:styleId="907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08" w:customStyle="1">
    <w:name w:val="ConsPlusDocList"/>
    <w:pPr>
      <w:widowControl w:val="off"/>
    </w:pPr>
    <w:rPr>
      <w:rFonts w:ascii="PT Astra Serif" w:hAnsi="PT Astra Serif" w:cs="PT Astra Serif"/>
      <w:sz w:val="24"/>
    </w:rPr>
  </w:style>
  <w:style w:type="paragraph" w:styleId="909" w:customStyle="1">
    <w:name w:val="ConsPlusTitlePage"/>
    <w:pPr>
      <w:widowControl w:val="off"/>
    </w:pPr>
    <w:rPr>
      <w:rFonts w:ascii="Tahoma" w:hAnsi="Tahoma" w:cs="Tahoma"/>
    </w:rPr>
  </w:style>
  <w:style w:type="paragraph" w:styleId="910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911" w:customStyle="1">
    <w:name w:val="ConsPlusTextList"/>
    <w:pPr>
      <w:widowControl w:val="off"/>
    </w:pPr>
    <w:rPr>
      <w:rFonts w:ascii="Arial" w:hAnsi="Arial" w:cs="Arial"/>
    </w:rPr>
  </w:style>
  <w:style w:type="paragraph" w:styleId="912">
    <w:name w:val="Plain Text"/>
    <w:basedOn w:val="791"/>
    <w:link w:val="913"/>
    <w:rPr>
      <w:rFonts w:ascii="Courier New" w:hAnsi="Courier New" w:cs="Courier New"/>
      <w:sz w:val="20"/>
      <w:szCs w:val="20"/>
    </w:rPr>
  </w:style>
  <w:style w:type="character" w:styleId="913" w:customStyle="1">
    <w:name w:val="Текст Знак"/>
    <w:basedOn w:val="801"/>
    <w:link w:val="912"/>
    <w:rPr>
      <w:rFonts w:ascii="Courier New" w:hAnsi="Courier New" w:cs="Courier New"/>
    </w:rPr>
  </w:style>
  <w:style w:type="paragraph" w:styleId="914">
    <w:name w:val="Body Text Indent 2"/>
    <w:basedOn w:val="791"/>
    <w:link w:val="915"/>
    <w:pPr>
      <w:ind w:left="283"/>
      <w:spacing w:after="120" w:line="480" w:lineRule="auto"/>
    </w:pPr>
    <w:rPr>
      <w:rFonts w:ascii="Times New Roman CYR" w:hAnsi="Times New Roman CYR" w:cs="Times New Roman CYR"/>
      <w:sz w:val="20"/>
      <w:szCs w:val="20"/>
    </w:rPr>
  </w:style>
  <w:style w:type="character" w:styleId="915" w:customStyle="1">
    <w:name w:val="Основной текст с отступом 2 Знак"/>
    <w:basedOn w:val="801"/>
    <w:link w:val="914"/>
    <w:rPr>
      <w:rFonts w:ascii="Times New Roman CYR" w:hAnsi="Times New Roman CYR" w:cs="Times New Roman CYR"/>
    </w:rPr>
  </w:style>
  <w:style w:type="paragraph" w:styleId="916" w:customStyle="1">
    <w:name w:val="printj"/>
    <w:basedOn w:val="791"/>
    <w:pPr>
      <w:jc w:val="both"/>
      <w:spacing w:before="144" w:after="288"/>
    </w:pPr>
    <w:rPr>
      <w:rFonts w:ascii="Times New Roman CYR" w:hAnsi="Times New Roman CYR" w:cs="Times New Roman CYR"/>
    </w:rPr>
  </w:style>
  <w:style w:type="paragraph" w:styleId="917" w:customStyle="1">
    <w:name w:val="formattext"/>
    <w:basedOn w:val="791"/>
    <w:pP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styleId="918" w:customStyle="1">
    <w:name w:val="ConsNormal"/>
    <w:pPr>
      <w:ind w:firstLine="720"/>
      <w:widowControl w:val="off"/>
    </w:pPr>
    <w:rPr>
      <w:rFonts w:ascii="Arial" w:hAnsi="Arial" w:cs="Arial"/>
      <w:lang w:eastAsia="en-US"/>
    </w:rPr>
  </w:style>
  <w:style w:type="paragraph" w:styleId="919" w:customStyle="1">
    <w:name w:val="Абзац списка1"/>
    <w:basedOn w:val="791"/>
    <w:pPr>
      <w:ind w:left="720" w:firstLine="720"/>
      <w:spacing w:line="360" w:lineRule="auto"/>
    </w:pPr>
    <w:rPr>
      <w:rFonts w:ascii="Times New Roman CYR" w:hAnsi="Times New Roman CYR" w:cs="Times New Roman CYR"/>
    </w:rPr>
  </w:style>
  <w:style w:type="paragraph" w:styleId="920" w:customStyle="1">
    <w:name w:val="Абзац списка2"/>
    <w:basedOn w:val="791"/>
    <w:pPr>
      <w:ind w:left="720"/>
    </w:pPr>
    <w:rPr>
      <w:rFonts w:ascii="Times New Roman CYR" w:hAnsi="Times New Roman CYR" w:cs="Times New Roman CYR"/>
      <w:sz w:val="20"/>
      <w:szCs w:val="20"/>
    </w:rPr>
  </w:style>
  <w:style w:type="character" w:styleId="921" w:customStyle="1">
    <w:name w:val="Текст выноски Знак1"/>
    <w:basedOn w:val="801"/>
    <w:uiPriority w:val="99"/>
    <w:semiHidden/>
    <w:rPr>
      <w:rFonts w:ascii="Tahoma" w:hAnsi="Tahoma" w:cs="Tahoma"/>
      <w:sz w:val="16"/>
      <w:szCs w:val="16"/>
    </w:rPr>
  </w:style>
  <w:style w:type="paragraph" w:styleId="922" w:customStyle="1">
    <w:name w:val="Знак Знак Знак11"/>
    <w:basedOn w:val="791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character" w:styleId="923" w:customStyle="1">
    <w:name w:val="Основной текст Знак"/>
    <w:basedOn w:val="801"/>
    <w:link w:val="848"/>
    <w:rPr>
      <w:sz w:val="24"/>
      <w:szCs w:val="24"/>
    </w:rPr>
  </w:style>
  <w:style w:type="paragraph" w:styleId="924" w:customStyle="1">
    <w:name w:val="Обычный (веб)1"/>
    <w:basedOn w:val="791"/>
    <w:pPr>
      <w:spacing w:before="28" w:after="28"/>
    </w:pPr>
    <w:rPr>
      <w:rFonts w:ascii="Times New Roman CYR" w:hAnsi="Times New Roman CYR" w:cs="Times New Roman CYR"/>
      <w:lang w:eastAsia="ar-SA"/>
    </w:rPr>
  </w:style>
  <w:style w:type="paragraph" w:styleId="925" w:customStyle="1">
    <w:name w:val="Знак Знак Знак Знак Знак Знак"/>
    <w:basedOn w:val="791"/>
    <w:pPr>
      <w:spacing w:before="100" w:beforeAutospacing="1" w:after="100" w:afterAutospacing="1"/>
      <w:widowControl w:val="off"/>
    </w:pPr>
    <w:rPr>
      <w:rFonts w:ascii="Tahoma" w:hAnsi="Tahoma" w:cs="Arial"/>
      <w:sz w:val="20"/>
      <w:szCs w:val="20"/>
      <w:lang w:val="en-US" w:eastAsia="en-US"/>
    </w:rPr>
  </w:style>
  <w:style w:type="paragraph" w:styleId="926" w:customStyle="1">
    <w:name w:val="Знак1"/>
    <w:basedOn w:val="791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927" w:customStyle="1">
    <w:name w:val="Знак Знак Знак12"/>
    <w:basedOn w:val="791"/>
    <w:pPr>
      <w:spacing w:after="160" w:line="240" w:lineRule="exact"/>
      <w:tabs>
        <w:tab w:val="num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928" w:customStyle="1">
    <w:name w:val="Знак2"/>
    <w:basedOn w:val="791"/>
    <w:pPr>
      <w:ind w:left="540"/>
      <w:spacing w:after="160" w:line="240" w:lineRule="exact"/>
    </w:pPr>
    <w:rPr>
      <w:rFonts w:eastAsia="SimSun"/>
      <w:b/>
      <w:bCs/>
      <w:sz w:val="32"/>
      <w:szCs w:val="32"/>
      <w:lang w:eastAsia="en-US"/>
    </w:rPr>
  </w:style>
  <w:style w:type="character" w:styleId="929" w:customStyle="1">
    <w:name w:val="Знак Знак6"/>
    <w:basedOn w:val="801"/>
    <w:rPr>
      <w:rFonts w:ascii="Times New Roman CYR" w:hAnsi="Times New Roman CYR"/>
      <w:lang w:val="ru-RU" w:eastAsia="ru-RU" w:bidi="ar-SA"/>
    </w:rPr>
  </w:style>
  <w:style w:type="character" w:styleId="930" w:customStyle="1">
    <w:name w:val="Знак Знак9"/>
    <w:basedOn w:val="801"/>
    <w:rPr>
      <w:b/>
      <w:bCs/>
      <w:sz w:val="27"/>
      <w:szCs w:val="27"/>
    </w:rPr>
  </w:style>
  <w:style w:type="character" w:styleId="931" w:customStyle="1">
    <w:name w:val="Знак Знак10"/>
    <w:basedOn w:val="801"/>
    <w:rPr>
      <w:rFonts w:ascii="Cambria" w:hAnsi="Cambria" w:cs="Cambria"/>
      <w:b/>
      <w:bCs/>
      <w:color w:val="4f81bd"/>
      <w:sz w:val="26"/>
      <w:szCs w:val="26"/>
    </w:rPr>
  </w:style>
  <w:style w:type="character" w:styleId="932" w:customStyle="1">
    <w:name w:val="Знак Знак11"/>
    <w:basedOn w:val="801"/>
    <w:rPr>
      <w:rFonts w:ascii="Times New Roman CYR" w:hAnsi="Times New Roman CYR"/>
      <w:b/>
      <w:sz w:val="28"/>
    </w:rPr>
  </w:style>
  <w:style w:type="character" w:styleId="933" w:customStyle="1">
    <w:name w:val="Знак Знак8"/>
    <w:basedOn w:val="801"/>
    <w:rPr>
      <w:rFonts w:ascii="Times New Roman CYR" w:hAnsi="Times New Roman CYR"/>
      <w:sz w:val="24"/>
    </w:rPr>
  </w:style>
  <w:style w:type="character" w:styleId="934" w:customStyle="1">
    <w:name w:val="Знак Знак3"/>
    <w:basedOn w:val="801"/>
    <w:rPr>
      <w:rFonts w:ascii="Times New Roman CYR" w:hAnsi="Times New Roman CYR" w:cs="Times New Roman CYR"/>
      <w:sz w:val="24"/>
      <w:szCs w:val="24"/>
    </w:rPr>
  </w:style>
  <w:style w:type="character" w:styleId="935" w:customStyle="1">
    <w:name w:val="Знак Знак2"/>
    <w:basedOn w:val="801"/>
    <w:rPr>
      <w:rFonts w:ascii="Times New Roman CYR" w:hAnsi="Times New Roman CYR" w:cs="Times New Roman CYR"/>
    </w:rPr>
  </w:style>
  <w:style w:type="character" w:styleId="936" w:customStyle="1">
    <w:name w:val="Знак Знак1"/>
    <w:basedOn w:val="801"/>
    <w:rPr>
      <w:rFonts w:ascii="Times New Roman CYR" w:hAnsi="Times New Roman CYR" w:cs="Times New Roman CYR"/>
    </w:rPr>
  </w:style>
  <w:style w:type="character" w:styleId="937" w:customStyle="1">
    <w:name w:val="Знак Знак"/>
    <w:basedOn w:val="801"/>
    <w:rPr>
      <w:rFonts w:ascii="Times New Roman CYR" w:hAnsi="Times New Roman CYR" w:cs="Times New Roman CYR"/>
      <w:lang w:eastAsia="ar-SA"/>
    </w:rPr>
  </w:style>
  <w:style w:type="numbering" w:styleId="938" w:customStyle="1">
    <w:name w:val="Нет списка1"/>
    <w:next w:val="803"/>
    <w:semiHidden/>
  </w:style>
  <w:style w:type="table" w:styleId="939" w:customStyle="1">
    <w:name w:val="Сетка таблицы1"/>
    <w:basedOn w:val="802"/>
    <w:next w:val="902"/>
    <w:rPr>
      <w:rFonts w:ascii="Times New Roman CYR" w:hAnsi="Times New Roman CYR" w:cs="Times New Roman CYR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 w:customStyle="1">
    <w:name w:val="Абзац списка3"/>
    <w:basedOn w:val="791"/>
    <w:pPr>
      <w:ind w:left="720"/>
    </w:pPr>
    <w:rPr>
      <w:rFonts w:ascii="Times New Roman CYR" w:hAnsi="Times New Roman CYR" w:cs="Times New Roman CYR"/>
      <w:sz w:val="20"/>
      <w:szCs w:val="20"/>
    </w:rPr>
  </w:style>
  <w:style w:type="table" w:styleId="941" w:customStyle="1">
    <w:name w:val="Сетка таблицы2"/>
    <w:rPr>
      <w:rFonts w:ascii="Calibri" w:hAnsi="Calibri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42">
    <w:name w:val="Revision"/>
    <w:hidden/>
    <w:uiPriority w:val="99"/>
    <w:semiHidden/>
    <w:rPr>
      <w:rFonts w:ascii="Times New Roman CYR" w:hAnsi="Times New Roman CYR" w:cs="Times New Roman CYR"/>
    </w:rPr>
  </w:style>
  <w:style w:type="numbering" w:styleId="943" w:customStyle="1">
    <w:name w:val="Нет списка2"/>
    <w:next w:val="803"/>
    <w:semiHidden/>
    <w:unhideWhenUsed/>
  </w:style>
  <w:style w:type="table" w:styleId="944" w:customStyle="1">
    <w:name w:val="Сетка таблицы11"/>
    <w:rPr>
      <w:rFonts w:ascii="Calibri" w:hAnsi="Calibri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file:///C:/Program%20Files/R7-Office/Editors/editors/web-apps/apps/documenteditor/main/index.html?_dc=0&amp;lang=ru-RU&amp;frameEditorId=placeholder&amp;parentOrigin=file://#P4203" TargetMode="External"/><Relationship Id="rId14" Type="http://schemas.openxmlformats.org/officeDocument/2006/relationships/hyperlink" Target="file:///C:/Program%20Files/R7-Office/Editors/editors/web-apps/apps/documenteditor/main/index.html?_dc=0&amp;lang=ru-RU&amp;frameEditorId=placeholder&amp;parentOrigin=file://#P4203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3F998-ED5D-484A-A81C-E05DA03E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dc:language>ru-RU</dc:language>
  <cp:lastModifiedBy>Sirkashev</cp:lastModifiedBy>
  <cp:revision>4</cp:revision>
  <dcterms:created xsi:type="dcterms:W3CDTF">2026-03-16T09:45:00Z</dcterms:created>
  <dcterms:modified xsi:type="dcterms:W3CDTF">2026-09-24T10:04:53Z</dcterms:modified>
</cp:coreProperties>
</file>