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96"/>
        <w:tblW w:w="1478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/>
        <w:tc>
          <w:tcPr>
            <w:tcW w:w="1059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/>
            <w:bookmarkStart w:id="0" w:name="_GoBack"/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896"/>
              <w:tblW w:w="1489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 xml:space="preserve">2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</w:t>
                  </w:r>
                  <w:r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от __________№____________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  <w:p>
                  <w:pPr>
                    <w:ind w:left="-324" w:firstLine="20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bookmarkEnd w:id="0"/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tbl>
      <w:tblPr>
        <w:tblW w:w="14776" w:type="dxa"/>
        <w:tblLook w:val="00A0" w:firstRow="1" w:lastRow="0" w:firstColumn="1" w:lastColumn="0" w:noHBand="0" w:noVBand="0"/>
      </w:tblPr>
      <w:tblGrid>
        <w:gridCol w:w="10632"/>
        <w:gridCol w:w="4144"/>
      </w:tblGrid>
      <w:tr>
        <w:tblPrEx/>
        <w:trPr/>
        <w:tc>
          <w:tcPr>
            <w:tcW w:w="10632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 w:type="page" w:clear="all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144" w:type="dxa"/>
            <w:textDirection w:val="lrTb"/>
            <w:noWrap w:val="false"/>
          </w:tcPr>
          <w:p>
            <w:pPr>
              <w:jc w:val="both"/>
              <w:spacing w:after="0" w:line="240" w:lineRule="auto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Приложение 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 муниципальной программе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Улучшение качественного состояния объектов благоустройства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 озеленения города Северска»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 2025 - 2027 годы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shd w:val="clear" w:color="auto" w:fill="ffffff" w:themeFill="background1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ПОТРЕБНОСТЬ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shd w:val="clear" w:color="auto" w:fill="ffffff" w:themeFill="background1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ресурсном обеспечении реализации муниципальной программы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shd w:val="clear" w:color="auto" w:fill="ffffff" w:themeFill="background1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«Улучшение качественного состояния объектов благоустройства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shd w:val="clear" w:color="auto" w:fill="ffffff" w:themeFill="background1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 озеленения города Северска», включая прогнозную оценку расходов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shd w:val="clear" w:color="auto" w:fill="ffffff" w:themeFill="background1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897"/>
        <w:tblW w:w="14737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1989"/>
        <w:gridCol w:w="850"/>
        <w:gridCol w:w="1418"/>
        <w:gridCol w:w="1275"/>
        <w:gridCol w:w="1418"/>
        <w:gridCol w:w="1417"/>
        <w:gridCol w:w="1134"/>
        <w:gridCol w:w="1560"/>
        <w:gridCol w:w="1701"/>
        <w:gridCol w:w="1275"/>
      </w:tblGrid>
      <w:tr>
        <w:tblPrEx/>
        <w:trPr>
          <w:trHeight w:val="416"/>
        </w:trPr>
        <w:tc>
          <w:tcPr>
            <w:tcW w:w="70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реа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-лиза-ции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год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финанси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-ро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вания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тыс. руб.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4"/>
            <w:tcW w:w="524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 том числе за счет средств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Участники Программы, участники мероприятия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2"/>
            <w:tcW w:w="2976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Показатели конечного результата структурного элемента по годам реализации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670"/>
        </w:trPr>
        <w:tc>
          <w:tcPr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едера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-ль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бюджета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областного бюджета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местного бюджета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внебюд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жетных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источ-ников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2"/>
            <w:tcW w:w="29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989"/>
        </w:trPr>
        <w:tc>
          <w:tcPr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наименование и единица измерения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значения по годам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реализа-ции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</w:tbl>
    <w:tbl>
      <w:tblPr>
        <w:tblStyle w:val="900"/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1418"/>
        <w:gridCol w:w="1275"/>
        <w:gridCol w:w="1418"/>
        <w:gridCol w:w="1417"/>
        <w:gridCol w:w="1134"/>
        <w:gridCol w:w="1560"/>
        <w:gridCol w:w="1703"/>
        <w:gridCol w:w="1273"/>
      </w:tblGrid>
      <w:tr>
        <w:tblPrEx/>
        <w:trPr>
          <w:trHeight w:val="39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</w:pPr>
            <w:r>
              <w:t xml:space="preserve">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</w:pPr>
            <w:r>
              <w:t xml:space="preserve">11</w:t>
            </w:r>
            <w:r/>
          </w:p>
        </w:tc>
      </w:tr>
      <w:tr>
        <w:tblPrEx/>
        <w:trPr>
          <w:trHeight w:val="315"/>
        </w:trPr>
        <w:tc>
          <w:tcPr>
            <w:gridSpan w:val="11"/>
            <w:tcBorders>
              <w:top w:val="single" w:color="auto" w:sz="4" w:space="0"/>
            </w:tcBorders>
            <w:tcW w:w="14742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Подпрограмма 1 «Озеленение города Северска» Программы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77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1 «Организация мероприятий по текущему содержанию объектов озеленения города Северска» подпрограммы 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Основное мероприятие.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Организация мероприятий по текущему содержанию объектов озеленения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(до 31.12.2025), в т. ч.: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38 408,37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38 408,37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Управлениеимуществен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отношений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Северск, МБЭУ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83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38 408,37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38 408,37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Количество снесенных деревьев,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493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выстрижен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газонов от общей площади газонов,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76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1.1.1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Содержание древесно- кустарниковых насаждений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11 368,23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11 368,23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УЖКХ </w:t>
            </w:r>
            <w:r>
              <w:rPr>
                <w:szCs w:val="24"/>
              </w:rPr>
              <w:t xml:space="preserve">ТиС</w:t>
            </w:r>
            <w:r>
              <w:rPr>
                <w:szCs w:val="24"/>
              </w:rPr>
              <w:t xml:space="preserve">, МБЭУ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70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11 368,23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11 368,23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1. Количество снесенных деревьев,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493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74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1.1.2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Содержание газонов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11 617,17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11 617,17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УЖКХ </w:t>
            </w:r>
            <w:r>
              <w:rPr>
                <w:szCs w:val="24"/>
              </w:rPr>
              <w:t xml:space="preserve">ТиС</w:t>
            </w:r>
            <w:r>
              <w:rPr>
                <w:szCs w:val="24"/>
              </w:rPr>
              <w:t xml:space="preserve">, Управление </w:t>
            </w:r>
            <w:r>
              <w:rPr>
                <w:szCs w:val="24"/>
              </w:rPr>
              <w:t xml:space="preserve">имуществен-ных</w:t>
            </w:r>
            <w:r>
              <w:rPr>
                <w:szCs w:val="24"/>
              </w:rPr>
              <w:t xml:space="preserve"> отношений </w:t>
            </w:r>
            <w:r>
              <w:rPr>
                <w:spacing w:val="-2"/>
                <w:szCs w:val="24"/>
              </w:rPr>
              <w:t xml:space="preserve">Администра-ции</w:t>
            </w:r>
            <w:r>
              <w:rPr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61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11 617,17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11 617,17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1. Доля площади </w:t>
            </w:r>
            <w:r>
              <w:rPr>
                <w:szCs w:val="24"/>
              </w:rPr>
              <w:t xml:space="preserve">выстрижен</w:t>
            </w:r>
            <w:r>
              <w:rPr>
                <w:szCs w:val="24"/>
              </w:rPr>
              <w:t xml:space="preserve">-</w:t>
            </w:r>
            <w:r>
              <w:rPr>
                <w:szCs w:val="24"/>
              </w:rPr>
              <w:t xml:space="preserve">ных</w:t>
            </w:r>
            <w:r>
              <w:rPr>
                <w:szCs w:val="24"/>
              </w:rPr>
              <w:t xml:space="preserve"> газонов от общей площади </w:t>
            </w:r>
            <w:r>
              <w:rPr>
                <w:szCs w:val="24"/>
              </w:rPr>
              <w:t xml:space="preserve">газонов, </w:t>
            </w:r>
            <w:r>
              <w:rPr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45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szCs w:val="24"/>
              </w:rPr>
              <w:outlineLvl w:val="2"/>
            </w:pPr>
            <w:r>
              <w:rPr>
                <w:szCs w:val="24"/>
              </w:rPr>
              <w:t xml:space="preserve">1.1.3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Содержание цветников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15 422,97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15 422,97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УЖКХ </w:t>
            </w:r>
            <w:r>
              <w:rPr>
                <w:szCs w:val="24"/>
              </w:rPr>
              <w:t xml:space="preserve">ТиС</w:t>
            </w:r>
            <w:r>
              <w:rPr>
                <w:szCs w:val="24"/>
              </w:rPr>
              <w:t xml:space="preserve">, МБЭУ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70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15 422,97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15 422,97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1</w:t>
            </w:r>
            <w:r>
              <w:rPr>
                <w:szCs w:val="24"/>
              </w:rPr>
              <w:t xml:space="preserve">. Доля площади ухоженных цветников от общей площади цветников, </w:t>
            </w:r>
            <w:r>
              <w:rPr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77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1 «Организация мероприятий по текущему содержанию объектов озеленения города Северска» подпрограммы 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2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Организация мероприятий по текущему содержанию объектов озеленения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102 969,23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102 969,23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Управлениеимуществен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отношений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Северск, МБЭУ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86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50 475,11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50 475,11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Количество снесенных деревьев,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выстрижен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газонов от общей площади газонов,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80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52 494,12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52 494,12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Количество снесенных деревьев,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выстрижен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газонов от общей площади газонов,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74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54 593,89</w:t>
            </w:r>
            <w:r/>
            <w:r/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54 593,89</w:t>
            </w:r>
            <w:r/>
            <w:r/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Количество снесенных деревьев,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74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выстрижен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газонов от общей площади газонов,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74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74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56 777,65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56 777,65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Количество снесенных деревьев,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выстрижен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газонов от общей площади газонов,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45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2 «Восстановление зеленого фонда города Северска» подпрограммы 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7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КПМ  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Восстановле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ние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зеленого фонда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4 534,05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4 534,05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МБЭУ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7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607,82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607,82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высаженных саженцев древе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сно-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кустарнико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насаждений,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1 924,62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1 924,62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высаженных саженцев древесно-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кустарнико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насаждений,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2 001,61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2 001,61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высаженных саженцев древесно-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кустарнико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насаждений,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2 081,67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2 081,67</w:t>
            </w:r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высаженных саженцев древесно-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кустарнико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насаждений,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2 164,94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2 164,94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высаженных саженцев древесно-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кустарнико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насаждений,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Итого по подпрограмме 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145 911,65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145 911,65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5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39 016,19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39 016,19</w:t>
            </w:r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Доля снесенных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старовозраст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деревьев от общего количества деревьев, подлежащих сносу,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11,94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Индекс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восстановлен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зеленых насаждений (отношение числа посаженных саженцев к числу снесенных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деревьев),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77,08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52 399,73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52 399,73</w:t>
            </w:r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Доля снесенных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старовозраст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деревьев от общего количества деревьев, подлежащих сносу,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10,98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Индекс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восстановлен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зеленых насаждений (отношение числа посаженных саженцев к числу снесенных деревьев),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54 495,73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54 495,73</w:t>
            </w:r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Доля снесенных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старовозраст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деревьев от общего количества деревьев, подлежащих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сносу,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11,94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Индекс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восстановлен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зеленых насаждений (отношение числа посаженных саженцев к числу снесенных деревьев),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149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(прог-ноз-ный пери-од)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56 675,56</w:t>
            </w:r>
            <w:r/>
            <w:r/>
          </w:p>
          <w:p>
            <w:pPr>
              <w:jc w:val="right"/>
            </w:pP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  <w:p>
            <w:pPr>
              <w:jc w:val="right"/>
            </w:pP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  <w:p>
            <w:pPr>
              <w:jc w:val="right"/>
            </w:pP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56 675,56</w:t>
            </w:r>
            <w:r/>
            <w:r/>
          </w:p>
          <w:p>
            <w:pPr>
              <w:jc w:val="right"/>
            </w:pPr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Доля снесенных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старовозраст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деревьев от общего количества деревьев, подлежащих сносу,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11,94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149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Индекс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восстановлен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зеленых насаждений (отношение числа посаженных саженцев к числу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снесенных деревьев),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149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(прог-ноз-ный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56 675,56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56 675,56</w:t>
            </w:r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Доля снесенных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старовозраст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деревьев от общего количества деревьев, подлежащих сносу,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11,94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091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Индекс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восстановлен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зеленых насаждений (отношение числа посаженных саженцев к числу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снесенных деревьев),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tcW w:w="14742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Подпрограмма 2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Благоустройство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Программы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75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1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Текущее содержание и ремонт объектов благоустройства на территории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подпрограммы 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Borders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Текущее содержание и ремонт объектов благоустройств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а на территории города Северска»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355 886,72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10 087,80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345 798,92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МБЭУ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140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139 218,99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10 087,80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129 131,19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9205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723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(суммарное за год),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отремонтиро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ванных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объектов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106 226,22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106 226,22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мусора, вывезенного на полигон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ТКО, т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9203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800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(суммарное за год),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065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отремонтиро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ванных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объектов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065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110 441,51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110 441,51</w:t>
            </w:r>
            <w:r/>
          </w:p>
        </w:tc>
        <w:tc>
          <w:tcPr>
            <w:tcBorders>
              <w:top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1250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065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(суммарное за год),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065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отремонтиро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ванных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объектов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15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114 142,22</w:t>
            </w:r>
            <w:r/>
            <w:r/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114 142,22</w:t>
            </w:r>
            <w:r/>
            <w:r/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1250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15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(суммарное за год),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15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отремонтиро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ванных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объектов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15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119 518,49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/>
            <w:r>
              <w:t xml:space="preserve">119 518,49</w:t>
            </w:r>
            <w:r/>
            <w:r/>
            <w:r/>
          </w:p>
        </w:tc>
        <w:tc>
          <w:tcPr>
            <w:tcBorders>
              <w:top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1250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(суммарное за год),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отремонтиро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ванных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объектов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2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Проведение мероприятий для обеспечения безопасных и комфортных условий проживани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я на территории города Северска»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подпрограммы 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05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25 041,32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13 251,06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11 790,26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6 043,43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3 052,10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2 991,33</w:t>
            </w:r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противокле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щевой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обработки лесопарковой зоны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137,5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сут;дн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365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9 459,75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4 999,49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4 460,26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противокле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щевой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обработки лесопарковой зоны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160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140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сут;дн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365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9 538,14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5 199,47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4 338,67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противокле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щевой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обработки лесопарковой зоны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160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130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сут;дн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365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7 572,87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5 022,73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2 550,14</w:t>
            </w:r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противокле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щевой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обработки лесопарковой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зоны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160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130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сут;дн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365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10 316,46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5 022,73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5 293,73</w:t>
            </w:r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противокле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щевой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обработки лесопарковой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зоны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160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5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130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дней дежурства бригады по доставке тел умерших в морг,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сут;дн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365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00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3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Привлечение жителей к благоустройству и сан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итарной очистке города Северска»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подпрограммы 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06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(до 31.12.2025)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.: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0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организован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мероприятий для привлечения жителей к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ству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и санитарной очистке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47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3.1.1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Проведение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месячников, субботников и иных мероприятий для привлечения жителей к благоустройству и санитарной очистке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организован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ству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и санитарной очистке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00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3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Привлечение жителей к благоустройству и сан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итарной очистке города Северска»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подпрограммы 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06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Привлечение жителей к благоустройству и сан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итарной очистке города Северска»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5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организован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ству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и санитарной очистке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5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организован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мероприятий для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привлечения жителей к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ству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и санитарной очистке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07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организован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ству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и санитарной очистке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07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организован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мероприятий для привлечения жителей к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ству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и санитарной очистке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380 928,04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23 338,86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357 589,18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145 262,42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13 139,90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132 122,52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Объем мусора, вывезенного на полигон ТКО, м3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204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рованного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асфальтового покрытия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внутриквар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тальных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проездов, м2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115 685,97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4 999,49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110 686,48</w:t>
            </w:r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Объем мусора, вывезенного на полигон ТКО, м3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19206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5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рованного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асфальтового покрытия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внутриквар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тальных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проездов, м2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2 5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5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119 979,65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5 199,47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114 780,18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Объем мусора, вывезенного на полигон ТКО, м3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5 000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5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рованного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асфальтового покрытия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внутриквар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тальных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проездов, м2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прог-нозныый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пери-од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121 715,09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5 022,73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116 692,36</w:t>
            </w:r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Объем мусора, вывезенного на полигон ТКО, м3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5 000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рованного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асфальтового покрытия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внутриквар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тальных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проездов, м2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прог-нозныый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пери-од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r>
              <w:t xml:space="preserve">129 834,95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5 022,73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124812,226</w:t>
            </w:r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Объем мусора, вывезенного на полигон ТКО, м3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5 000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Площадь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отремонти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рованного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асфальтового покрытия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внутриквар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тальных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проездов, м2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tcW w:w="14742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Подпрограмма 3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Создание комфортной среды в местах массового посещени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я на территории города Северска»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Программы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45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1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подпрограммы 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06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Основное мероприятие. Приобретение и монтаж малых архитектурных форм и садово-парковой мебели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(до 31.12.2025)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.: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2 429,30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2 429,30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садово-парковых скамеек,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форм,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35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1.1.1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Приобретение и монтаж садово-парковых скульптур, вазонов, иных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малых архитектурных форм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</w:t>
            </w:r>
            <w:r>
              <w:rPr>
                <w:szCs w:val="24"/>
              </w:rPr>
              <w:t xml:space="preserve">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</w:t>
            </w:r>
            <w:r>
              <w:rPr>
                <w:szCs w:val="24"/>
              </w:rPr>
              <w:t xml:space="preserve">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</w:t>
            </w:r>
            <w:r>
              <w:rPr>
                <w:szCs w:val="24"/>
              </w:rPr>
              <w:t xml:space="preserve">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малых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форм,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1.1.2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Приобретение и монтаж садово-парковых диванов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садово-парковых скамеек,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45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1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подпрограммы 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5 124,00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5 154,00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2 526,47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2 526,47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садово-парковых скамеек,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4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форм,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4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2 627,53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2 627,53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садово-парковых скамеек,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4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форм,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2 732,63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2 732,63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садово-парковых скамеек,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малых архитектур-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форм,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2 873,14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2 873,14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садово-парковых скамеек,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малых архитектур-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форм,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75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2 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Строительство и обновление объектов благоустройств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а на территории города Северска»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подпрограммы 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57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Основное мероприятие. Строительство, реконструкция и капитальный ремонт объектов благоустройства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(до 31.12.2025)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.: 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r>
              <w:t xml:space="preserve">31 080,06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r>
              <w:t xml:space="preserve">31 080,06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79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r>
              <w:t xml:space="preserve">31 080,06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r>
              <w:t xml:space="preserve">31 080,06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объектов, на которых выполнены работы по строительству и ремонту,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3,3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3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2.1.1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Строительство пешеходного тротуара от жилого дома по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ул.Царевского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4 до здания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88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г.Северске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Степень готовности объекта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строитель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2.1.2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Строительст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пешеходного тротуара по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ул.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Соснов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от дома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16/4 до дома 18/2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г.Северске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4 078,37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4 078,37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4 078,37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4 078,37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Степень готовности объекта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строитель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3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2.1.3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Строительство муниципального общественного кладбища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г.Северске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27 001,69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27 001,69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3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27 001,69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27 001,69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Степень готовности объекта строительства,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88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gridSpan w:val="10"/>
            <w:tcW w:w="1403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2 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Строительство и обновление объектов благоустройств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а на территории города Северска»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подпрограммы 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0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Проект «Строительство, реконструкция и капитальный ремонт объектов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 (с 01.01.2026)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6 548,25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6 548,25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Администра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60 000,00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60 000,00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объектов, на которых выполнены работы по строительству и ремонту,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6,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126 548,25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126 548,25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объектов, на которых выполнены работы по строительству и ремонту,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9,3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44 346,20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44 346,20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объектов, на которых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выполнены работы по строительству и ремонту,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объектов, на которых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выполнены работы по строительству и ремонту, га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222 782,31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222 782,31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31 080,06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31 080,06</w:t>
            </w:r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форм и садово-парковой мебели,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20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введен-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эксплуа-тацию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после строительства или капитального ремонта,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51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объектов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на которых выполнялись работы по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строительству или капитальному ремонту,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62 526,47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62 526,47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форм и садово-парковой мебели,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5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введен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эксплуа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тацию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после строительства или капитального ремонта,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объектов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на которых выполнялись работы по строительству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или капитальному ремонту,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129 175,78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t xml:space="preserve">129 175,78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малых 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форм и садово-парковой мебели,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введен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эксплуа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тацию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после строительства или капитального ремонта,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объектов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на которых выполнялись работы по строительству или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капитальному ремонту,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2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2028 (</w:t>
            </w:r>
            <w:r>
              <w:t xml:space="preserve">прогноз-</w:t>
            </w:r>
            <w:r>
              <w:br/>
            </w:r>
            <w:r>
              <w:t xml:space="preserve">ный</w:t>
            </w:r>
            <w:r>
              <w:t xml:space="preserve"> пери-од)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47 078,83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47 078,83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r>
              <w:t xml:space="preserve">1. Количество </w:t>
            </w:r>
            <w:r>
              <w:t xml:space="preserve">установлен-</w:t>
            </w:r>
            <w:r>
              <w:t xml:space="preserve">ных</w:t>
            </w:r>
            <w:r>
              <w:t xml:space="preserve"> малых архитектур-</w:t>
            </w:r>
            <w:r>
              <w:t xml:space="preserve">ных</w:t>
            </w:r>
            <w:r>
              <w:t xml:space="preserve"> форм и садово-парковой мебели, ед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3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13</w:t>
            </w:r>
            <w:r/>
            <w:r/>
          </w:p>
        </w:tc>
      </w:tr>
      <w:tr>
        <w:tblPrEx/>
        <w:trPr>
          <w:trHeight w:val="739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r>
              <w:t xml:space="preserve">2. Количество объектов </w:t>
            </w:r>
            <w:r>
              <w:t xml:space="preserve">благоустрой-</w:t>
            </w:r>
            <w:r>
              <w:t xml:space="preserve">ства</w:t>
            </w:r>
            <w:r>
              <w:t xml:space="preserve">, введенных в эксплуатацию после строительства или капитального ремонта, ед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3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/>
            <w:r/>
          </w:p>
        </w:tc>
      </w:tr>
      <w:tr>
        <w:tblPrEx/>
        <w:trPr>
          <w:trHeight w:val="739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r>
              <w:t xml:space="preserve">3. Количество объектов </w:t>
            </w:r>
            <w:r>
              <w:t xml:space="preserve">благоустрой-</w:t>
            </w:r>
            <w:r>
              <w:t xml:space="preserve">ства</w:t>
            </w:r>
            <w:r>
              <w:t xml:space="preserve">, на которых выполнялись работы по строитель-</w:t>
            </w:r>
            <w:r>
              <w:t xml:space="preserve">ству</w:t>
            </w:r>
            <w:r>
              <w:t xml:space="preserve"> или капитальному ремонту, ед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3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/>
            <w:r/>
          </w:p>
        </w:tc>
      </w:tr>
      <w:tr>
        <w:tblPrEx/>
        <w:trPr>
          <w:trHeight w:val="1890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2029 (</w:t>
            </w:r>
            <w:r>
              <w:t xml:space="preserve">прогноз-</w:t>
            </w:r>
            <w:r>
              <w:br/>
            </w:r>
            <w:r>
              <w:t xml:space="preserve">ный</w:t>
            </w:r>
            <w:r>
              <w:t xml:space="preserve"> пери-од)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2873,14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2873,14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r>
              <w:t xml:space="preserve">1. Количество </w:t>
            </w:r>
            <w:r>
              <w:t xml:space="preserve">установлен-</w:t>
            </w:r>
            <w:r>
              <w:t xml:space="preserve">ных</w:t>
            </w:r>
            <w:r>
              <w:t xml:space="preserve"> малых архитектур-</w:t>
            </w:r>
            <w:r>
              <w:t xml:space="preserve">ных</w:t>
            </w:r>
            <w:r>
              <w:t xml:space="preserve"> форм и садово-парковой мебели, ед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</w:pPr>
            <w:r>
              <w:t xml:space="preserve">13</w:t>
            </w:r>
            <w:r/>
          </w:p>
        </w:tc>
      </w:tr>
      <w:tr>
        <w:tblPrEx/>
        <w:trPr>
          <w:trHeight w:val="189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r>
              <w:t xml:space="preserve">2. Количество объектов </w:t>
            </w:r>
            <w:r>
              <w:t xml:space="preserve">благоустрой-</w:t>
            </w:r>
            <w:r>
              <w:t xml:space="preserve">ства</w:t>
            </w:r>
            <w:r>
              <w:t xml:space="preserve">, введенных в эксплуатацию после строительства или капитального ремонта, ед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</w:pPr>
            <w:r>
              <w:t xml:space="preserve">0</w:t>
            </w:r>
            <w:r/>
          </w:p>
        </w:tc>
      </w:tr>
      <w:tr>
        <w:tblPrEx/>
        <w:trPr>
          <w:trHeight w:val="189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r>
              <w:t xml:space="preserve">3. Количество объектов </w:t>
            </w:r>
            <w:r>
              <w:t xml:space="preserve">благоустрой-</w:t>
            </w:r>
            <w:r>
              <w:t xml:space="preserve">ства</w:t>
            </w:r>
            <w:r>
              <w:t xml:space="preserve">, на которых выполнялись работы по строитель-</w:t>
            </w:r>
            <w:r>
              <w:t xml:space="preserve">ству</w:t>
            </w:r>
            <w:r>
              <w:t xml:space="preserve"> или капитальному ремонту, ед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</w:pPr>
            <w:r>
              <w:t xml:space="preserve">0</w:t>
            </w:r>
            <w:r/>
          </w:p>
        </w:tc>
      </w:tr>
      <w:tr>
        <w:tblPrEx/>
        <w:trPr>
          <w:trHeight w:val="315"/>
        </w:trPr>
        <w:tc>
          <w:tcPr>
            <w:gridSpan w:val="11"/>
            <w:tcW w:w="147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  <w:outlineLvl w:val="0"/>
            </w:pPr>
            <w:r>
              <w:rPr>
                <w:rFonts w:ascii="Times New Roman" w:hAnsi="Times New Roman" w:cs="Times New Roman"/>
              </w:rPr>
              <w:t xml:space="preserve">Подпрограмма 4 «Обеспечивающая подпрограмма»</w:t>
            </w:r>
            <w:r>
              <w:rPr>
                <w:rFonts w:ascii="Times New Roman" w:hAnsi="Times New Roman" w:cs="Times New Roman"/>
              </w:rPr>
              <w:t xml:space="preserve"> Программы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Итого по подпрограмме 4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145 090,56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159,30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144 931,26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71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51 740,60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58,10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51 682,50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46 674,98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50,60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46 624,38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46 674,98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50,60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46 624,38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6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46 674,98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50,60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46 624,38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Borders>
              <w:bottom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6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49 135,74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50,60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49 085,14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894 712,56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</w:pPr>
            <w:r>
              <w:t xml:space="preserve">23 498,16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</w:pPr>
            <w:r>
              <w:t xml:space="preserve">871 214,40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267 099,27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13 198,00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253 901,27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санитарного состояния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обращений жителей города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ландшафт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ную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комиссию с целью сноса и формовочной обрезки деревьев на территории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378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объектов с обновленными элементами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относительно общего количества объектов, подлежащих обновлению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(нарастающим итогом),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4. Доля жителей,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удовлетворен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ством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от числа участников онлайн-опросов на официальных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интернет-ресурсах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5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277 287,15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5 050,09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272 237,06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80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обращений жителей города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ландшафт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ную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комиссию с целью сноса и формовочной обрезки деревьев на территории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80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объектов с обновленными элементами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относительно общего количества объектов, подлежащих обновлению (нарастающим итогом),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4. Доля жителей,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удовлетворен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ством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от числа участников онлайн-опросов на официальных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интернет-ресурсах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350 326,14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5 250,07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345 076,07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pacing w:val="-20"/>
                <w:szCs w:val="24"/>
              </w:rPr>
            </w:pPr>
            <w:r>
              <w:rPr>
                <w:spacing w:val="-2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обращений жителей города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ландшафт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ную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комиссию с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целью сноса и формовочной обрезки деревьев на территории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330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объектов с обновленными элементами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относительно общего количества объектов, подлежащих обновлению (нарастающим итогом),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4. Доля жителей,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удовлетворен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ством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от числа участников онлайн-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опросов на официальных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интернет-ресурсах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80»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272 144,46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5 022,73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267 121,73</w:t>
            </w:r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pacing w:val="-20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0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обращений жителей города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ландшафт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ную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комиссию с целью сноса и формовочной обрезки деревьев на территории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330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объектов с обновленными элементами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относительно общего количества объектов, подлежащих обновлению (нарастающим итогом),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4. Доля жителей,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удовлетворен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ством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от числа участников онлайн-опросов на официальных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интернет-ресурсах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2029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прог-ноз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пери-од)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240 786,42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5 022,73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</w:pPr>
            <w:r>
              <w:t xml:space="preserve">235 763,69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pacing w:val="-20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0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5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обращений жителей города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ландшафт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ную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комиссию с целью сноса и формовочной обрезки деревьев на территории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330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объектов с обновленными элементами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относительно общего количества объектов, подлежащих обновлению (нарастающим итогом),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4. Доля жителей,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удовлетворен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ством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от числа участников онлайн-опросов на официальных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интернет-ресурсах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ЗАТО Северск,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3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80»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</w:tbl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Verdana">
    <w:panose1 w:val="020B0604030504040204"/>
  </w:font>
  <w:font w:name="Calibri">
    <w:panose1 w:val="020F0502020204030204"/>
  </w:font>
  <w:font w:name="Cambria">
    <w:panose1 w:val="02040503050406030204"/>
  </w:font>
  <w:font w:name="Segoe UI">
    <w:panose1 w:val="020B0502040204020203"/>
  </w:font>
  <w:font w:name="Arial">
    <w:panose1 w:val="020B0604020202020204"/>
  </w:font>
  <w:font w:name="PT Astra Serif">
    <w:panose1 w:val="020A060304050502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PT Astra Serif" w:hAnsi="PT Astra Serif"/>
        <w:sz w:val="20"/>
        <w:szCs w:val="20"/>
      </w:rPr>
    </w:pPr>
    <w:r>
      <w:rPr>
        <w:rFonts w:ascii="PT Astra Serif" w:hAnsi="PT Astra Serif"/>
        <w:sz w:val="20"/>
        <w:szCs w:val="20"/>
      </w:rPr>
      <w:t xml:space="preserve">Внутренний номер</w:t>
    </w:r>
    <w:r>
      <w:rPr>
        <w:rFonts w:ascii="PT Astra Serif" w:hAnsi="PT Astra Serif"/>
        <w:sz w:val="20"/>
        <w:szCs w:val="20"/>
      </w:rPr>
      <w:t xml:space="preserve">:</w:t>
    </w:r>
    <w:r>
      <w:rPr>
        <w:rFonts w:ascii="PT Astra Serif" w:hAnsi="PT Astra Serif"/>
        <w:sz w:val="20"/>
        <w:szCs w:val="20"/>
      </w:rPr>
      <w:t xml:space="preserve"> 03</w:t>
    </w:r>
    <w:r>
      <w:rPr>
        <w:rFonts w:ascii="PT Astra Serif" w:hAnsi="PT Astra Serif"/>
        <w:sz w:val="20"/>
        <w:szCs w:val="20"/>
      </w:rPr>
      <w:t xml:space="preserve">67870</w:t>
    </w:r>
    <w:r>
      <w:rPr>
        <w:rFonts w:ascii="PT Astra Serif" w:hAnsi="PT Astra Serif"/>
        <w:sz w:val="20"/>
        <w:szCs w:val="20"/>
      </w:rPr>
    </w:r>
    <w:r>
      <w:rPr>
        <w:rFonts w:ascii="PT Astra Serif" w:hAnsi="PT Astra Serif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PT Astra Serif" w:hAnsi="PT Astra Serif"/>
        <w:sz w:val="20"/>
        <w:szCs w:val="20"/>
      </w:rPr>
    </w:pPr>
    <w:r>
      <w:rPr>
        <w:rFonts w:ascii="PT Astra Serif" w:hAnsi="PT Astra Serif"/>
        <w:sz w:val="20"/>
        <w:szCs w:val="20"/>
      </w:rPr>
      <w:t xml:space="preserve">Внутренний номер</w:t>
    </w:r>
    <w:r>
      <w:rPr>
        <w:rFonts w:ascii="PT Astra Serif" w:hAnsi="PT Astra Serif"/>
        <w:sz w:val="20"/>
        <w:szCs w:val="20"/>
      </w:rPr>
      <w:t xml:space="preserve">:</w:t>
    </w:r>
    <w:r>
      <w:rPr>
        <w:rFonts w:ascii="PT Astra Serif" w:hAnsi="PT Astra Serif"/>
        <w:sz w:val="20"/>
        <w:szCs w:val="20"/>
      </w:rPr>
      <w:t xml:space="preserve"> 03</w:t>
    </w:r>
    <w:r>
      <w:rPr>
        <w:rFonts w:ascii="PT Astra Serif" w:hAnsi="PT Astra Serif"/>
        <w:sz w:val="20"/>
        <w:szCs w:val="20"/>
      </w:rPr>
      <w:t xml:space="preserve">67870</w:t>
    </w:r>
    <w:r>
      <w:rPr>
        <w:rFonts w:ascii="PT Astra Serif" w:hAnsi="PT Astra Serif"/>
        <w:sz w:val="20"/>
        <w:szCs w:val="20"/>
      </w:rPr>
    </w:r>
    <w:r>
      <w:rPr>
        <w:rFonts w:ascii="PT Astra Serif" w:hAnsi="PT Astra Serif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618905850"/>
      <w:docPartObj>
        <w:docPartGallery w:val="Page Numbers (Top of Page)"/>
        <w:docPartUnique w:val="true"/>
      </w:docPartObj>
      <w:rPr/>
    </w:sdtPr>
    <w:sdtContent>
      <w:p>
        <w:pPr>
          <w:pStyle w:val="901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33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90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78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0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2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94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6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8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0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22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0">
    <w:name w:val="Heading 1"/>
    <w:basedOn w:val="891"/>
    <w:next w:val="891"/>
    <w:link w:val="72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21">
    <w:name w:val="Heading 1 Char"/>
    <w:basedOn w:val="893"/>
    <w:link w:val="72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22">
    <w:name w:val="Heading 2"/>
    <w:basedOn w:val="891"/>
    <w:next w:val="891"/>
    <w:link w:val="72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23">
    <w:name w:val="Heading 2 Char"/>
    <w:basedOn w:val="893"/>
    <w:link w:val="722"/>
    <w:uiPriority w:val="9"/>
    <w:rPr>
      <w:rFonts w:ascii="Liberation Sans" w:hAnsi="Liberation Sans" w:eastAsia="Liberation Sans" w:cs="Liberation Sans"/>
      <w:sz w:val="34"/>
    </w:rPr>
  </w:style>
  <w:style w:type="paragraph" w:styleId="724">
    <w:name w:val="Heading 4"/>
    <w:basedOn w:val="891"/>
    <w:next w:val="891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5">
    <w:name w:val="Heading 4 Char"/>
    <w:basedOn w:val="893"/>
    <w:link w:val="72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6">
    <w:name w:val="Heading 5"/>
    <w:basedOn w:val="891"/>
    <w:next w:val="891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7">
    <w:name w:val="Heading 5 Char"/>
    <w:basedOn w:val="893"/>
    <w:link w:val="72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8">
    <w:name w:val="Heading 6"/>
    <w:basedOn w:val="891"/>
    <w:next w:val="891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9">
    <w:name w:val="Heading 6 Char"/>
    <w:basedOn w:val="893"/>
    <w:link w:val="72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30">
    <w:name w:val="Heading 7"/>
    <w:basedOn w:val="891"/>
    <w:next w:val="891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1">
    <w:name w:val="Heading 7 Char"/>
    <w:basedOn w:val="893"/>
    <w:link w:val="73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2">
    <w:name w:val="Heading 8"/>
    <w:basedOn w:val="891"/>
    <w:next w:val="891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3">
    <w:name w:val="Heading 8 Char"/>
    <w:basedOn w:val="893"/>
    <w:link w:val="73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4">
    <w:name w:val="Heading 9"/>
    <w:basedOn w:val="891"/>
    <w:next w:val="891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5">
    <w:name w:val="Heading 9 Char"/>
    <w:basedOn w:val="893"/>
    <w:link w:val="73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6">
    <w:name w:val="No Spacing"/>
    <w:uiPriority w:val="1"/>
    <w:qFormat/>
    <w:pPr>
      <w:spacing w:before="0" w:after="0" w:line="240" w:lineRule="auto"/>
    </w:pPr>
  </w:style>
  <w:style w:type="paragraph" w:styleId="737">
    <w:name w:val="Title"/>
    <w:basedOn w:val="891"/>
    <w:next w:val="891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>
    <w:name w:val="Title Char"/>
    <w:basedOn w:val="893"/>
    <w:link w:val="737"/>
    <w:uiPriority w:val="10"/>
    <w:rPr>
      <w:sz w:val="48"/>
      <w:szCs w:val="48"/>
    </w:rPr>
  </w:style>
  <w:style w:type="paragraph" w:styleId="739">
    <w:name w:val="Subtitle"/>
    <w:basedOn w:val="891"/>
    <w:next w:val="891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>
    <w:name w:val="Subtitle Char"/>
    <w:basedOn w:val="893"/>
    <w:link w:val="739"/>
    <w:uiPriority w:val="11"/>
    <w:rPr>
      <w:sz w:val="24"/>
      <w:szCs w:val="24"/>
    </w:rPr>
  </w:style>
  <w:style w:type="paragraph" w:styleId="741">
    <w:name w:val="Quote"/>
    <w:basedOn w:val="891"/>
    <w:next w:val="891"/>
    <w:link w:val="742"/>
    <w:uiPriority w:val="29"/>
    <w:qFormat/>
    <w:pPr>
      <w:ind w:left="720" w:right="720"/>
    </w:pPr>
    <w:rPr>
      <w:i/>
    </w:rPr>
  </w:style>
  <w:style w:type="character" w:styleId="742">
    <w:name w:val="Quote Char"/>
    <w:link w:val="741"/>
    <w:uiPriority w:val="29"/>
    <w:rPr>
      <w:i/>
    </w:rPr>
  </w:style>
  <w:style w:type="paragraph" w:styleId="743">
    <w:name w:val="Intense Quote"/>
    <w:basedOn w:val="891"/>
    <w:next w:val="891"/>
    <w:link w:val="7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>
    <w:name w:val="Intense Quote Char"/>
    <w:link w:val="743"/>
    <w:uiPriority w:val="30"/>
    <w:rPr>
      <w:i/>
    </w:rPr>
  </w:style>
  <w:style w:type="character" w:styleId="745">
    <w:name w:val="Header Char"/>
    <w:basedOn w:val="893"/>
    <w:link w:val="901"/>
    <w:uiPriority w:val="99"/>
  </w:style>
  <w:style w:type="character" w:styleId="746">
    <w:name w:val="Footer Char"/>
    <w:basedOn w:val="893"/>
    <w:link w:val="903"/>
    <w:uiPriority w:val="99"/>
  </w:style>
  <w:style w:type="paragraph" w:styleId="747">
    <w:name w:val="Caption"/>
    <w:basedOn w:val="891"/>
    <w:next w:val="891"/>
    <w:link w:val="7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>
    <w:name w:val="Caption Char"/>
    <w:basedOn w:val="893"/>
    <w:link w:val="747"/>
    <w:uiPriority w:val="35"/>
    <w:rPr>
      <w:b/>
      <w:bCs/>
      <w:color w:val="4f81bd" w:themeColor="accent1"/>
      <w:sz w:val="18"/>
      <w:szCs w:val="18"/>
    </w:rPr>
  </w:style>
  <w:style w:type="table" w:styleId="749">
    <w:name w:val="Table Grid Light"/>
    <w:basedOn w:val="8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>
    <w:name w:val="Plain Table 1"/>
    <w:basedOn w:val="8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1">
    <w:name w:val="Plain Table 2"/>
    <w:basedOn w:val="8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2">
    <w:name w:val="Plain Table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4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>
    <w:name w:val="Grid Table 4 - Accent 1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8">
    <w:name w:val="Grid Table 4 - Accent 2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Grid Table 4 - Accent 3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0">
    <w:name w:val="Grid Table 4 - Accent 4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Grid Table 4 - Accent 5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2">
    <w:name w:val="Grid Table 4 - Accent 6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3">
    <w:name w:val="Grid Table 5 Dark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0">
    <w:name w:val="Grid Table 6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91">
    <w:name w:val="Grid Table 6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2">
    <w:name w:val="Grid Table 6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3">
    <w:name w:val="Grid Table 6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4">
    <w:name w:val="Grid Table 6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5">
    <w:name w:val="Grid Table 6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6">
    <w:name w:val="Grid Table 6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7">
    <w:name w:val="Grid Table 7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2">
    <w:name w:val="List Table 2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3">
    <w:name w:val="List Table 2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4">
    <w:name w:val="List Table 2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5">
    <w:name w:val="List Table 2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6">
    <w:name w:val="List Table 2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7">
    <w:name w:val="List Table 2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8">
    <w:name w:val="List Table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5 Dark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5 Dark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5 Dark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5">
    <w:name w:val="List Table 5 Dark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6">
    <w:name w:val="List Table 5 Dark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7">
    <w:name w:val="List Table 5 Dark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8">
    <w:name w:val="List Table 5 Dark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9">
    <w:name w:val="List Table 6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0">
    <w:name w:val="List Table 6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1">
    <w:name w:val="List Table 6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List Table 6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3">
    <w:name w:val="List Table 6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List Table 6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5">
    <w:name w:val="List Table 6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6">
    <w:name w:val="List Table 7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7">
    <w:name w:val="List Table 7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8">
    <w:name w:val="List Table 7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9">
    <w:name w:val="List Table 7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50">
    <w:name w:val="List Table 7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51">
    <w:name w:val="List Table 7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52">
    <w:name w:val="List Table 7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53">
    <w:name w:val="Lined - Accent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Lined - Accent 1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5">
    <w:name w:val="Lined - Accent 2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6">
    <w:name w:val="Lined - Accent 3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7">
    <w:name w:val="Lined - Accent 4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8">
    <w:name w:val="Lined - Accent 5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9">
    <w:name w:val="Lined - Accent 6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0">
    <w:name w:val="Bordered &amp; Lined - Accent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1">
    <w:name w:val="Bordered &amp; Lined - Accent 1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2">
    <w:name w:val="Bordered &amp; Lined - Accent 2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3">
    <w:name w:val="Bordered &amp; Lined - Accent 3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4">
    <w:name w:val="Bordered &amp; Lined - Accent 4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5">
    <w:name w:val="Bordered &amp; Lined - Accent 5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6">
    <w:name w:val="Bordered &amp; Lined - Accent 6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7">
    <w:name w:val="Bordered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8">
    <w:name w:val="Bordered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9">
    <w:name w:val="Bordered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0">
    <w:name w:val="Bordered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1">
    <w:name w:val="Bordered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2">
    <w:name w:val="Bordered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3">
    <w:name w:val="Bordered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4">
    <w:name w:val="footnote text"/>
    <w:basedOn w:val="891"/>
    <w:link w:val="875"/>
    <w:uiPriority w:val="99"/>
    <w:semiHidden/>
    <w:unhideWhenUsed/>
    <w:pPr>
      <w:spacing w:after="40" w:line="240" w:lineRule="auto"/>
    </w:pPr>
    <w:rPr>
      <w:sz w:val="18"/>
    </w:rPr>
  </w:style>
  <w:style w:type="character" w:styleId="875">
    <w:name w:val="Footnote Text Char"/>
    <w:link w:val="874"/>
    <w:uiPriority w:val="99"/>
    <w:rPr>
      <w:sz w:val="18"/>
    </w:rPr>
  </w:style>
  <w:style w:type="character" w:styleId="876">
    <w:name w:val="footnote reference"/>
    <w:basedOn w:val="893"/>
    <w:uiPriority w:val="99"/>
    <w:unhideWhenUsed/>
    <w:rPr>
      <w:vertAlign w:val="superscript"/>
    </w:rPr>
  </w:style>
  <w:style w:type="paragraph" w:styleId="877">
    <w:name w:val="endnote text"/>
    <w:basedOn w:val="891"/>
    <w:link w:val="878"/>
    <w:uiPriority w:val="99"/>
    <w:semiHidden/>
    <w:unhideWhenUsed/>
    <w:pPr>
      <w:spacing w:after="0" w:line="240" w:lineRule="auto"/>
    </w:pPr>
    <w:rPr>
      <w:sz w:val="20"/>
    </w:rPr>
  </w:style>
  <w:style w:type="character" w:styleId="878">
    <w:name w:val="Endnote Text Char"/>
    <w:link w:val="877"/>
    <w:uiPriority w:val="99"/>
    <w:rPr>
      <w:sz w:val="20"/>
    </w:rPr>
  </w:style>
  <w:style w:type="character" w:styleId="879">
    <w:name w:val="endnote reference"/>
    <w:basedOn w:val="893"/>
    <w:uiPriority w:val="99"/>
    <w:semiHidden/>
    <w:unhideWhenUsed/>
    <w:rPr>
      <w:vertAlign w:val="superscript"/>
    </w:rPr>
  </w:style>
  <w:style w:type="paragraph" w:styleId="880">
    <w:name w:val="toc 1"/>
    <w:basedOn w:val="891"/>
    <w:next w:val="891"/>
    <w:uiPriority w:val="39"/>
    <w:unhideWhenUsed/>
    <w:pPr>
      <w:ind w:left="0" w:right="0" w:firstLine="0"/>
      <w:spacing w:after="57"/>
    </w:pPr>
  </w:style>
  <w:style w:type="paragraph" w:styleId="881">
    <w:name w:val="toc 2"/>
    <w:basedOn w:val="891"/>
    <w:next w:val="891"/>
    <w:uiPriority w:val="39"/>
    <w:unhideWhenUsed/>
    <w:pPr>
      <w:ind w:left="283" w:right="0" w:firstLine="0"/>
      <w:spacing w:after="57"/>
    </w:pPr>
  </w:style>
  <w:style w:type="paragraph" w:styleId="882">
    <w:name w:val="toc 3"/>
    <w:basedOn w:val="891"/>
    <w:next w:val="891"/>
    <w:uiPriority w:val="39"/>
    <w:unhideWhenUsed/>
    <w:pPr>
      <w:ind w:left="567" w:right="0" w:firstLine="0"/>
      <w:spacing w:after="57"/>
    </w:pPr>
  </w:style>
  <w:style w:type="paragraph" w:styleId="883">
    <w:name w:val="toc 4"/>
    <w:basedOn w:val="891"/>
    <w:next w:val="891"/>
    <w:uiPriority w:val="39"/>
    <w:unhideWhenUsed/>
    <w:pPr>
      <w:ind w:left="850" w:right="0" w:firstLine="0"/>
      <w:spacing w:after="57"/>
    </w:pPr>
  </w:style>
  <w:style w:type="paragraph" w:styleId="884">
    <w:name w:val="toc 5"/>
    <w:basedOn w:val="891"/>
    <w:next w:val="891"/>
    <w:uiPriority w:val="39"/>
    <w:unhideWhenUsed/>
    <w:pPr>
      <w:ind w:left="1134" w:right="0" w:firstLine="0"/>
      <w:spacing w:after="57"/>
    </w:pPr>
  </w:style>
  <w:style w:type="paragraph" w:styleId="885">
    <w:name w:val="toc 6"/>
    <w:basedOn w:val="891"/>
    <w:next w:val="891"/>
    <w:uiPriority w:val="39"/>
    <w:unhideWhenUsed/>
    <w:pPr>
      <w:ind w:left="1417" w:right="0" w:firstLine="0"/>
      <w:spacing w:after="57"/>
    </w:pPr>
  </w:style>
  <w:style w:type="paragraph" w:styleId="886">
    <w:name w:val="toc 7"/>
    <w:basedOn w:val="891"/>
    <w:next w:val="891"/>
    <w:uiPriority w:val="39"/>
    <w:unhideWhenUsed/>
    <w:pPr>
      <w:ind w:left="1701" w:right="0" w:firstLine="0"/>
      <w:spacing w:after="57"/>
    </w:pPr>
  </w:style>
  <w:style w:type="paragraph" w:styleId="887">
    <w:name w:val="toc 8"/>
    <w:basedOn w:val="891"/>
    <w:next w:val="891"/>
    <w:uiPriority w:val="39"/>
    <w:unhideWhenUsed/>
    <w:pPr>
      <w:ind w:left="1984" w:right="0" w:firstLine="0"/>
      <w:spacing w:after="57"/>
    </w:pPr>
  </w:style>
  <w:style w:type="paragraph" w:styleId="888">
    <w:name w:val="toc 9"/>
    <w:basedOn w:val="891"/>
    <w:next w:val="891"/>
    <w:uiPriority w:val="39"/>
    <w:unhideWhenUsed/>
    <w:pPr>
      <w:ind w:left="2268" w:right="0" w:firstLine="0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891"/>
    <w:next w:val="891"/>
    <w:uiPriority w:val="99"/>
    <w:unhideWhenUsed/>
    <w:pPr>
      <w:spacing w:after="0" w:afterAutospacing="0"/>
    </w:pPr>
  </w:style>
  <w:style w:type="paragraph" w:styleId="891" w:default="1">
    <w:name w:val="Normal"/>
    <w:qFormat/>
  </w:style>
  <w:style w:type="paragraph" w:styleId="892">
    <w:name w:val="Heading 3"/>
    <w:basedOn w:val="891"/>
    <w:link w:val="898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893" w:default="1">
    <w:name w:val="Default Paragraph Font"/>
    <w:uiPriority w:val="1"/>
    <w:semiHidden/>
    <w:unhideWhenUsed/>
  </w:style>
  <w:style w:type="table" w:styleId="8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5" w:default="1">
    <w:name w:val="No List"/>
    <w:uiPriority w:val="99"/>
    <w:semiHidden/>
    <w:unhideWhenUsed/>
  </w:style>
  <w:style w:type="table" w:styleId="896">
    <w:name w:val="Table Grid"/>
    <w:basedOn w:val="894"/>
    <w:uiPriority w:val="59"/>
    <w:pPr>
      <w:spacing w:after="0" w:line="240" w:lineRule="auto"/>
    </w:pPr>
    <w:rPr>
      <w:rFonts w:ascii="PT Astra Serif" w:hAnsi="PT Astra Serif"/>
      <w:sz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7" w:customStyle="1">
    <w:name w:val="Сетка таблицы1"/>
    <w:basedOn w:val="894"/>
    <w:next w:val="896"/>
    <w:uiPriority w:val="59"/>
    <w:pPr>
      <w:spacing w:after="0" w:line="240" w:lineRule="auto"/>
    </w:pPr>
    <w:rPr>
      <w:rFonts w:ascii="PT Astra Serif" w:hAnsi="PT Astra Serif"/>
      <w:sz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8" w:customStyle="1">
    <w:name w:val="Заголовок 3 Знак"/>
    <w:basedOn w:val="893"/>
    <w:link w:val="892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numbering" w:styleId="899" w:customStyle="1">
    <w:name w:val="Нет списка1"/>
    <w:next w:val="895"/>
    <w:uiPriority w:val="99"/>
    <w:semiHidden/>
    <w:unhideWhenUsed/>
  </w:style>
  <w:style w:type="table" w:styleId="900" w:customStyle="1">
    <w:name w:val="Сетка таблицы2"/>
    <w:basedOn w:val="894"/>
    <w:next w:val="896"/>
    <w:uiPriority w:val="59"/>
    <w:pPr>
      <w:spacing w:after="0" w:line="240" w:lineRule="auto"/>
    </w:pPr>
    <w:rPr>
      <w:rFonts w:ascii="PT Astra Serif" w:hAnsi="PT Astra Serif"/>
      <w:sz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1">
    <w:name w:val="Header"/>
    <w:basedOn w:val="891"/>
    <w:link w:val="90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2" w:customStyle="1">
    <w:name w:val="Верхний колонтитул Знак"/>
    <w:basedOn w:val="893"/>
    <w:link w:val="901"/>
    <w:uiPriority w:val="99"/>
  </w:style>
  <w:style w:type="paragraph" w:styleId="903">
    <w:name w:val="Footer"/>
    <w:basedOn w:val="891"/>
    <w:link w:val="904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4" w:customStyle="1">
    <w:name w:val="Нижний колонтитул Знак"/>
    <w:basedOn w:val="893"/>
    <w:link w:val="903"/>
  </w:style>
  <w:style w:type="paragraph" w:styleId="905">
    <w:name w:val="Balloon Text"/>
    <w:basedOn w:val="891"/>
    <w:link w:val="906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6" w:customStyle="1">
    <w:name w:val="Текст выноски Знак"/>
    <w:basedOn w:val="893"/>
    <w:link w:val="905"/>
    <w:semiHidden/>
    <w:rPr>
      <w:rFonts w:ascii="Segoe UI" w:hAnsi="Segoe UI" w:cs="Segoe UI"/>
      <w:sz w:val="18"/>
      <w:szCs w:val="18"/>
    </w:rPr>
  </w:style>
  <w:style w:type="character" w:styleId="907" w:customStyle="1">
    <w:name w:val="Heading 3 Char"/>
    <w:basedOn w:val="893"/>
    <w:semiHidden/>
    <w:rPr>
      <w:rFonts w:ascii="Cambria" w:hAnsi="Cambria" w:cs="Cambria"/>
      <w:b/>
      <w:bCs/>
      <w:sz w:val="26"/>
      <w:szCs w:val="26"/>
    </w:rPr>
  </w:style>
  <w:style w:type="paragraph" w:styleId="908" w:customStyle="1">
    <w:name w:val="ConsPlusCell"/>
    <w:uiPriority w:val="99"/>
    <w:pPr>
      <w:spacing w:after="0" w:line="240" w:lineRule="auto"/>
      <w:widowControl w:val="off"/>
    </w:pPr>
    <w:rPr>
      <w:rFonts w:ascii="Calibri" w:hAnsi="Calibri" w:eastAsia="Calibri" w:cs="Calibri"/>
      <w:lang w:eastAsia="ru-RU"/>
    </w:rPr>
  </w:style>
  <w:style w:type="paragraph" w:styleId="909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910" w:customStyle="1">
    <w:name w:val="Знак Знак1 Знак"/>
    <w:basedOn w:val="891"/>
    <w:pPr>
      <w:jc w:val="right"/>
      <w:spacing w:line="240" w:lineRule="exact"/>
      <w:widowControl w:val="off"/>
    </w:pPr>
    <w:rPr>
      <w:rFonts w:ascii="Times New Roman" w:hAnsi="Times New Roman" w:eastAsia="Calibri" w:cs="Times New Roman"/>
      <w:sz w:val="20"/>
      <w:szCs w:val="20"/>
      <w:lang w:val="en-GB"/>
    </w:rPr>
  </w:style>
  <w:style w:type="paragraph" w:styleId="911" w:customStyle="1">
    <w:name w:val="Default"/>
    <w:pPr>
      <w:spacing w:after="0" w:line="240" w:lineRule="auto"/>
    </w:pPr>
    <w:rPr>
      <w:rFonts w:ascii="Times New Roman CYR" w:hAnsi="Times New Roman CYR" w:eastAsia="Times New Roman" w:cs="Times New Roman CYR"/>
      <w:color w:val="000000"/>
      <w:sz w:val="24"/>
      <w:szCs w:val="24"/>
      <w:lang w:eastAsia="ru-RU"/>
    </w:rPr>
  </w:style>
  <w:style w:type="paragraph" w:styleId="912" w:customStyle="1">
    <w:name w:val="Знак"/>
    <w:basedOn w:val="891"/>
    <w:pPr>
      <w:spacing w:after="0" w:line="240" w:lineRule="auto"/>
    </w:pPr>
    <w:rPr>
      <w:rFonts w:ascii="Verdana" w:hAnsi="Verdana" w:eastAsia="Calibri" w:cs="Verdana"/>
      <w:sz w:val="20"/>
      <w:szCs w:val="20"/>
      <w:lang w:val="en-US"/>
    </w:rPr>
  </w:style>
  <w:style w:type="table" w:styleId="913" w:customStyle="1">
    <w:name w:val="Сетка таблицы11"/>
    <w:basedOn w:val="894"/>
    <w:next w:val="896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4" w:customStyle="1">
    <w:name w:val="Сетка таблицы21"/>
    <w:basedOn w:val="894"/>
    <w:next w:val="896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15" w:customStyle="1">
    <w:name w:val="Нет списка11"/>
    <w:next w:val="895"/>
    <w:uiPriority w:val="99"/>
    <w:semiHidden/>
    <w:unhideWhenUsed/>
  </w:style>
  <w:style w:type="table" w:styleId="916" w:customStyle="1">
    <w:name w:val="Сетка таблицы3"/>
    <w:basedOn w:val="894"/>
    <w:next w:val="896"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7" w:customStyle="1">
    <w:name w:val="Сетка таблицы31"/>
    <w:basedOn w:val="894"/>
    <w:next w:val="896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8" w:customStyle="1">
    <w:name w:val="Сетка таблицы32"/>
    <w:basedOn w:val="894"/>
    <w:next w:val="896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9" w:customStyle="1">
    <w:name w:val="Сетка таблицы4"/>
    <w:basedOn w:val="894"/>
    <w:next w:val="896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20" w:customStyle="1">
    <w:name w:val="Нет списка2"/>
    <w:next w:val="895"/>
    <w:semiHidden/>
  </w:style>
  <w:style w:type="table" w:styleId="921" w:customStyle="1">
    <w:name w:val="Сетка таблицы5"/>
    <w:basedOn w:val="894"/>
    <w:next w:val="896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2" w:customStyle="1">
    <w:name w:val="Сетка таблицы1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23" w:customStyle="1">
    <w:name w:val="Сетка таблицы2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24">
    <w:name w:val="Document Map"/>
    <w:basedOn w:val="891"/>
    <w:link w:val="925"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25" w:customStyle="1">
    <w:name w:val="Схема документа Знак"/>
    <w:basedOn w:val="893"/>
    <w:link w:val="924"/>
    <w:rPr>
      <w:rFonts w:ascii="Tahoma" w:hAnsi="Tahoma" w:eastAsia="Times New Roman" w:cs="Times New Roman"/>
      <w:sz w:val="16"/>
      <w:szCs w:val="16"/>
      <w:lang w:eastAsia="ru-RU"/>
    </w:rPr>
  </w:style>
  <w:style w:type="character" w:styleId="926">
    <w:name w:val="Hyperlink"/>
    <w:uiPriority w:val="99"/>
    <w:unhideWhenUsed/>
    <w:rPr>
      <w:color w:val="0000ff"/>
      <w:u w:val="single"/>
    </w:rPr>
  </w:style>
  <w:style w:type="character" w:styleId="927">
    <w:name w:val="annotation reference"/>
    <w:rPr>
      <w:sz w:val="16"/>
      <w:szCs w:val="16"/>
    </w:rPr>
  </w:style>
  <w:style w:type="paragraph" w:styleId="928">
    <w:name w:val="annotation text"/>
    <w:basedOn w:val="891"/>
    <w:link w:val="929"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29" w:customStyle="1">
    <w:name w:val="Текст примечания Знак"/>
    <w:basedOn w:val="893"/>
    <w:link w:val="928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30">
    <w:name w:val="annotation subject"/>
    <w:basedOn w:val="928"/>
    <w:next w:val="928"/>
    <w:link w:val="931"/>
    <w:rPr>
      <w:b/>
      <w:bCs/>
    </w:rPr>
  </w:style>
  <w:style w:type="character" w:styleId="931" w:customStyle="1">
    <w:name w:val="Тема примечания Знак"/>
    <w:basedOn w:val="929"/>
    <w:link w:val="930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paragraph" w:styleId="932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table" w:styleId="933" w:customStyle="1">
    <w:name w:val="Сетка таблицы12"/>
    <w:basedOn w:val="894"/>
    <w:next w:val="896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4">
    <w:name w:val="List Paragraph"/>
    <w:basedOn w:val="891"/>
    <w:uiPriority w:val="34"/>
    <w:qFormat/>
    <w:pPr>
      <w:contextualSpacing/>
      <w:ind w:left="720"/>
      <w:spacing w:after="0" w:line="240" w:lineRule="auto"/>
    </w:pPr>
    <w:rPr>
      <w:rFonts w:ascii="Times New Roman CYR" w:hAnsi="Times New Roman CYR" w:eastAsia="Calibri" w:cs="Times New Roman CYR"/>
      <w:sz w:val="20"/>
      <w:szCs w:val="20"/>
      <w:lang w:eastAsia="ru-RU"/>
    </w:rPr>
  </w:style>
  <w:style w:type="character" w:styleId="935">
    <w:name w:val="FollowedHyperlink"/>
    <w:basedOn w:val="893"/>
    <w:uiPriority w:val="99"/>
    <w:semiHidden/>
    <w:unhideWhenUsed/>
    <w:rPr>
      <w:color w:val="800080"/>
      <w:u w:val="single"/>
    </w:rPr>
  </w:style>
  <w:style w:type="paragraph" w:styleId="936" w:customStyle="1">
    <w:name w:val="xl65"/>
    <w:basedOn w:val="891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7" w:customStyle="1">
    <w:name w:val="xl66"/>
    <w:basedOn w:val="891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8" w:customStyle="1">
    <w:name w:val="xl67"/>
    <w:basedOn w:val="8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9" w:customStyle="1">
    <w:name w:val="xl68"/>
    <w:basedOn w:val="8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0" w:customStyle="1">
    <w:name w:val="xl69"/>
    <w:basedOn w:val="891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1" w:customStyle="1">
    <w:name w:val="xl70"/>
    <w:basedOn w:val="8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2" w:customStyle="1">
    <w:name w:val="xl71"/>
    <w:basedOn w:val="891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 w:customStyle="1">
    <w:name w:val="xl72"/>
    <w:basedOn w:val="8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4" w:customStyle="1">
    <w:name w:val="xl73"/>
    <w:basedOn w:val="8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5" w:customStyle="1">
    <w:name w:val="xl74"/>
    <w:basedOn w:val="8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6" w:customStyle="1">
    <w:name w:val="xl75"/>
    <w:basedOn w:val="8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7" w:customStyle="1">
    <w:name w:val="xl76"/>
    <w:basedOn w:val="8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8" w:customStyle="1">
    <w:name w:val="xl77"/>
    <w:basedOn w:val="8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9" w:customStyle="1">
    <w:name w:val="xl78"/>
    <w:basedOn w:val="8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xl79"/>
    <w:basedOn w:val="8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1" w:customStyle="1">
    <w:name w:val="xl80"/>
    <w:basedOn w:val="89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2" w:customStyle="1">
    <w:name w:val="xl81"/>
    <w:basedOn w:val="891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3" w:customStyle="1">
    <w:name w:val="xl82"/>
    <w:basedOn w:val="891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4" w:customStyle="1">
    <w:name w:val="xl83"/>
    <w:basedOn w:val="891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 w:customStyle="1">
    <w:name w:val="xl84"/>
    <w:basedOn w:val="8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 w:customStyle="1">
    <w:name w:val="xl85"/>
    <w:basedOn w:val="8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7" w:customStyle="1">
    <w:name w:val="xl86"/>
    <w:basedOn w:val="8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8" w:customStyle="1">
    <w:name w:val="xl87"/>
    <w:basedOn w:val="8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xl88"/>
    <w:basedOn w:val="891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0" w:customStyle="1">
    <w:name w:val="xl89"/>
    <w:basedOn w:val="891"/>
    <w:pPr>
      <w:spacing w:before="100" w:beforeAutospacing="1" w:after="100" w:afterAutospacing="1" w:line="240" w:lineRule="auto"/>
      <w:shd w:val="clear" w:color="000000" w:fill="ffff0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 w:customStyle="1">
    <w:name w:val="xl90"/>
    <w:basedOn w:val="891"/>
    <w:pPr>
      <w:jc w:val="right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Прокофьева</dc:creator>
  <cp:keywords/>
  <dc:description/>
  <cp:lastModifiedBy>FadeevaOA</cp:lastModifiedBy>
  <cp:revision>8</cp:revision>
  <dcterms:created xsi:type="dcterms:W3CDTF">2026-01-04T04:36:00Z</dcterms:created>
  <dcterms:modified xsi:type="dcterms:W3CDTF">2026-09-25T08:26:43Z</dcterms:modified>
</cp:coreProperties>
</file>