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C44" w:rsidRDefault="000C6F7E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10</w:t>
      </w:r>
    </w:p>
    <w:p w:rsidR="006F4C44" w:rsidRDefault="000C6F7E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6F4C44" w:rsidRDefault="000C6F7E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6F4C44" w:rsidRDefault="00FC0C65">
      <w:pPr>
        <w:spacing w:after="0" w:line="240" w:lineRule="auto"/>
        <w:ind w:firstLine="11057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 w:rsidR="000C6F7E">
        <w:rPr>
          <w:rFonts w:ascii="Times New Roman" w:hAnsi="Times New Roman" w:cs="Times New Roman"/>
          <w:sz w:val="22"/>
        </w:rPr>
        <w:t>__№ _</w:t>
      </w:r>
      <w:r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 w:rsidR="000C6F7E">
        <w:rPr>
          <w:rFonts w:ascii="Times New Roman" w:hAnsi="Times New Roman" w:cs="Times New Roman"/>
          <w:sz w:val="22"/>
        </w:rPr>
        <w:t>______</w:t>
      </w:r>
    </w:p>
    <w:p w:rsidR="006F4C44" w:rsidRDefault="000C6F7E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СВЕДЕНИЯ</w:t>
      </w:r>
    </w:p>
    <w:p w:rsidR="006F4C44" w:rsidRDefault="000C6F7E">
      <w:pPr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</w:t>
      </w:r>
      <w:r>
        <w:rPr>
          <w:rFonts w:ascii="Times New Roman" w:hAnsi="Times New Roman" w:cs="Times New Roman"/>
          <w:sz w:val="22"/>
        </w:rPr>
        <w:t xml:space="preserve"> составе и значениях целевых показателей (индикаторов) результативности подпрограммы 2 «Обеспечение долговой устойчивости </w:t>
      </w:r>
      <w:proofErr w:type="gramStart"/>
      <w:r>
        <w:rPr>
          <w:rFonts w:ascii="Times New Roman" w:hAnsi="Times New Roman" w:cs="Times New Roman"/>
          <w:sz w:val="22"/>
        </w:rPr>
        <w:t>бюджета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6F4C44" w:rsidRDefault="000C6F7E">
      <w:pPr>
        <w:spacing w:after="0" w:line="240" w:lineRule="auto"/>
        <w:ind w:right="-172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1</w:t>
      </w:r>
    </w:p>
    <w:tbl>
      <w:tblPr>
        <w:tblW w:w="148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2517"/>
        <w:gridCol w:w="839"/>
        <w:gridCol w:w="839"/>
        <w:gridCol w:w="839"/>
        <w:gridCol w:w="839"/>
        <w:gridCol w:w="839"/>
        <w:gridCol w:w="839"/>
        <w:gridCol w:w="839"/>
        <w:gridCol w:w="1074"/>
        <w:gridCol w:w="1074"/>
        <w:gridCol w:w="1092"/>
        <w:gridCol w:w="1133"/>
        <w:gridCol w:w="1519"/>
      </w:tblGrid>
      <w:tr w:rsidR="006F4C44">
        <w:trPr>
          <w:trHeight w:val="312"/>
        </w:trPr>
        <w:tc>
          <w:tcPr>
            <w:tcW w:w="597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2517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ние целевого показателя (индикатора)</w:t>
            </w:r>
          </w:p>
        </w:tc>
        <w:tc>
          <w:tcPr>
            <w:tcW w:w="839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рения</w:t>
            </w:r>
          </w:p>
        </w:tc>
        <w:tc>
          <w:tcPr>
            <w:tcW w:w="7182" w:type="dxa"/>
            <w:gridSpan w:val="8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Значения целевых показателей</w:t>
            </w:r>
          </w:p>
        </w:tc>
        <w:tc>
          <w:tcPr>
            <w:tcW w:w="1092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Перио-дич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сбора данных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519" w:type="dxa"/>
            <w:vMerge w:val="restart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 сбор данных по показателю</w:t>
            </w:r>
          </w:p>
        </w:tc>
      </w:tr>
      <w:tr w:rsidR="006F4C44">
        <w:trPr>
          <w:trHeight w:val="675"/>
        </w:trPr>
        <w:tc>
          <w:tcPr>
            <w:tcW w:w="597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7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39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39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2019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839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39" w:type="dxa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074" w:type="dxa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1074" w:type="dxa"/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период)</w:t>
            </w:r>
          </w:p>
        </w:tc>
        <w:tc>
          <w:tcPr>
            <w:tcW w:w="1092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19" w:type="dxa"/>
            <w:vMerge/>
            <w:vAlign w:val="center"/>
            <w:hideMark/>
          </w:tcPr>
          <w:p w:rsidR="006F4C44" w:rsidRDefault="006F4C4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</w:tbl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97"/>
        <w:gridCol w:w="2517"/>
        <w:gridCol w:w="839"/>
        <w:gridCol w:w="839"/>
        <w:gridCol w:w="839"/>
        <w:gridCol w:w="839"/>
        <w:gridCol w:w="839"/>
        <w:gridCol w:w="839"/>
        <w:gridCol w:w="839"/>
        <w:gridCol w:w="1074"/>
        <w:gridCol w:w="1074"/>
        <w:gridCol w:w="1092"/>
        <w:gridCol w:w="1133"/>
        <w:gridCol w:w="1519"/>
      </w:tblGrid>
      <w:tr w:rsidR="006F4C44">
        <w:trPr>
          <w:trHeight w:val="315"/>
          <w:tblHeader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</w:tr>
      <w:tr w:rsidR="006F4C44">
        <w:trPr>
          <w:trHeight w:val="315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подпрограммы 2 «Обеспечение долговой устойчивости бюджета ЗАТО Северск»</w:t>
            </w:r>
          </w:p>
        </w:tc>
      </w:tr>
      <w:tr w:rsidR="006F4C44">
        <w:trPr>
          <w:trHeight w:val="1275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2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Северск без учета объема 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20,84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Не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более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Не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более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Перио-дическа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6F4C44">
        <w:trPr>
          <w:trHeight w:val="227"/>
        </w:trPr>
        <w:tc>
          <w:tcPr>
            <w:tcW w:w="148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1 «Эффективное управление муниципальным долгом ЗАТО Северск» подпрограммы 2</w:t>
            </w:r>
          </w:p>
        </w:tc>
      </w:tr>
      <w:tr w:rsidR="006F4C44">
        <w:trPr>
          <w:trHeight w:val="241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1.1</w:t>
            </w:r>
          </w:p>
        </w:tc>
        <w:tc>
          <w:tcPr>
            <w:tcW w:w="2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учета платежей, направляемых на досрочное погашение долговых обязательств со сроками погашения после 1 я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8,03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10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10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11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12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более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Не 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более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12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Перио-дическая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6F4C44">
        <w:trPr>
          <w:trHeight w:val="54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 1.2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расходов на обслуживание муниципального долга в общем объеме расходов бюджета ЗАТО Северск, за исключением объема расходов,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0,32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более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более</w:t>
            </w:r>
          </w:p>
          <w:p w:rsidR="006F4C44" w:rsidRDefault="000C6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Перио-дическая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C44" w:rsidRDefault="000C6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</w:tbl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6F4C44" w:rsidRDefault="006F4C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:rsidR="006F4C44" w:rsidRDefault="006F4C44">
      <w:pPr>
        <w:rPr>
          <w:sz w:val="22"/>
        </w:rPr>
      </w:pPr>
    </w:p>
    <w:sectPr w:rsidR="006F4C44">
      <w:headerReference w:type="default" r:id="rId6"/>
      <w:footerReference w:type="default" r:id="rId7"/>
      <w:footerReference w:type="first" r:id="rId8"/>
      <w:pgSz w:w="16838" w:h="11906" w:orient="landscape"/>
      <w:pgMar w:top="1418" w:right="1134" w:bottom="851" w:left="1134" w:header="709" w:footer="3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F7E" w:rsidRDefault="000C6F7E">
      <w:pPr>
        <w:spacing w:after="0" w:line="240" w:lineRule="auto"/>
      </w:pPr>
      <w:r>
        <w:separator/>
      </w:r>
    </w:p>
  </w:endnote>
  <w:endnote w:type="continuationSeparator" w:id="0">
    <w:p w:rsidR="000C6F7E" w:rsidRDefault="000C6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C44" w:rsidRDefault="000C6F7E">
    <w:pPr>
      <w:pStyle w:val="a7"/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C44" w:rsidRDefault="000C6F7E">
    <w:pPr>
      <w:pStyle w:val="a7"/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F7E" w:rsidRDefault="000C6F7E">
      <w:pPr>
        <w:spacing w:after="0" w:line="240" w:lineRule="auto"/>
      </w:pPr>
      <w:r>
        <w:separator/>
      </w:r>
    </w:p>
  </w:footnote>
  <w:footnote w:type="continuationSeparator" w:id="0">
    <w:p w:rsidR="000C6F7E" w:rsidRDefault="000C6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376647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F4C44" w:rsidRDefault="000C6F7E">
        <w:pPr>
          <w:pStyle w:val="a5"/>
          <w:jc w:val="center"/>
          <w:rPr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FC0C65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6F4C44" w:rsidRDefault="006F4C4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44"/>
    <w:rsid w:val="000C6F7E"/>
    <w:rsid w:val="006F4C44"/>
    <w:rsid w:val="00FC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736C89-9916-4895-82C8-D9570565D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PT Astra Serif" w:hAnsi="PT Astra Seri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PT Astra Serif" w:hAnsi="PT Astra Serif"/>
      <w:sz w:val="24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PT Astra Serif" w:hAnsi="PT Astra Seri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Серегина М.А.</dc:creator>
  <cp:keywords/>
  <dc:description/>
  <cp:lastModifiedBy>Anna A. Lebedeva</cp:lastModifiedBy>
  <cp:revision>20</cp:revision>
  <cp:lastPrinted>2024-02-04T05:01:00Z</cp:lastPrinted>
  <dcterms:created xsi:type="dcterms:W3CDTF">2023-01-06T09:37:00Z</dcterms:created>
  <dcterms:modified xsi:type="dcterms:W3CDTF">2024-02-06T05:16:00Z</dcterms:modified>
</cp:coreProperties>
</file>