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B5A" w:rsidRDefault="00AD6478">
      <w:pPr>
        <w:widowControl w:val="0"/>
        <w:autoSpaceDE w:val="0"/>
        <w:autoSpaceDN w:val="0"/>
        <w:adjustRightInd w:val="0"/>
        <w:spacing w:after="0" w:line="240" w:lineRule="auto"/>
        <w:ind w:left="5812" w:firstLine="609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12</w:t>
      </w:r>
    </w:p>
    <w:p w:rsidR="00011B5A" w:rsidRDefault="00AD6478">
      <w:pPr>
        <w:widowControl w:val="0"/>
        <w:autoSpaceDE w:val="0"/>
        <w:autoSpaceDN w:val="0"/>
        <w:adjustRightInd w:val="0"/>
        <w:spacing w:after="0" w:line="240" w:lineRule="auto"/>
        <w:ind w:left="5812" w:firstLine="609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к постановлению </w:t>
      </w:r>
    </w:p>
    <w:p w:rsidR="00011B5A" w:rsidRDefault="00AD6478">
      <w:pPr>
        <w:widowControl w:val="0"/>
        <w:autoSpaceDE w:val="0"/>
        <w:autoSpaceDN w:val="0"/>
        <w:adjustRightInd w:val="0"/>
        <w:spacing w:after="0" w:line="240" w:lineRule="auto"/>
        <w:ind w:left="5812" w:firstLine="609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Администрации ЗАТО Северск</w:t>
      </w:r>
    </w:p>
    <w:p w:rsidR="00011B5A" w:rsidRDefault="00AD6478">
      <w:pPr>
        <w:widowControl w:val="0"/>
        <w:autoSpaceDE w:val="0"/>
        <w:autoSpaceDN w:val="0"/>
        <w:adjustRightInd w:val="0"/>
        <w:spacing w:after="0" w:line="240" w:lineRule="auto"/>
        <w:ind w:left="5812" w:firstLine="609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_</w:t>
      </w:r>
      <w:r w:rsidR="005D0A5E">
        <w:rPr>
          <w:rFonts w:ascii="Times New Roman" w:eastAsia="Times New Roman" w:hAnsi="Times New Roman" w:cs="Times New Roman"/>
          <w:sz w:val="22"/>
          <w:lang w:eastAsia="ru-RU"/>
        </w:rPr>
        <w:t>06.02.2024</w:t>
      </w:r>
      <w:r>
        <w:rPr>
          <w:rFonts w:ascii="Times New Roman" w:hAnsi="Times New Roman" w:cs="Times New Roman"/>
          <w:sz w:val="20"/>
          <w:szCs w:val="20"/>
        </w:rPr>
        <w:t>__№ _</w:t>
      </w:r>
      <w:r w:rsidR="005D0A5E">
        <w:rPr>
          <w:rFonts w:ascii="Times New Roman" w:hAnsi="Times New Roman" w:cs="Times New Roman"/>
          <w:sz w:val="20"/>
          <w:szCs w:val="20"/>
        </w:rPr>
        <w:t>367-па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__</w:t>
      </w:r>
    </w:p>
    <w:p w:rsidR="00011B5A" w:rsidRDefault="00011B5A">
      <w:pPr>
        <w:pStyle w:val="ConsPlusNormal"/>
        <w:ind w:firstLine="10348"/>
        <w:outlineLvl w:val="1"/>
        <w:rPr>
          <w:sz w:val="20"/>
          <w:szCs w:val="20"/>
        </w:rPr>
      </w:pPr>
    </w:p>
    <w:p w:rsidR="00011B5A" w:rsidRDefault="00AD6478">
      <w:pPr>
        <w:pStyle w:val="ConsPlusNormal"/>
        <w:ind w:left="11907"/>
        <w:outlineLvl w:val="1"/>
        <w:rPr>
          <w:sz w:val="20"/>
          <w:szCs w:val="20"/>
        </w:rPr>
      </w:pPr>
      <w:r>
        <w:rPr>
          <w:sz w:val="20"/>
          <w:szCs w:val="20"/>
        </w:rPr>
        <w:t>Приложение 3</w:t>
      </w:r>
    </w:p>
    <w:p w:rsidR="00011B5A" w:rsidRDefault="00AD6478">
      <w:pPr>
        <w:pStyle w:val="ConsPlusNormal"/>
        <w:ind w:left="11907"/>
        <w:rPr>
          <w:sz w:val="20"/>
          <w:szCs w:val="20"/>
        </w:rPr>
      </w:pPr>
      <w:r>
        <w:rPr>
          <w:sz w:val="20"/>
          <w:szCs w:val="20"/>
        </w:rPr>
        <w:t>к муниципальной программе</w:t>
      </w:r>
    </w:p>
    <w:p w:rsidR="00011B5A" w:rsidRDefault="00AD6478">
      <w:pPr>
        <w:pStyle w:val="ConsPlusNormal"/>
        <w:ind w:left="11907"/>
        <w:rPr>
          <w:sz w:val="20"/>
          <w:szCs w:val="20"/>
        </w:rPr>
      </w:pPr>
      <w:r>
        <w:rPr>
          <w:sz w:val="20"/>
          <w:szCs w:val="20"/>
        </w:rPr>
        <w:t>«Эффективное управление муниципальными финансами</w:t>
      </w:r>
    </w:p>
    <w:p w:rsidR="00011B5A" w:rsidRDefault="00AD6478">
      <w:pPr>
        <w:pStyle w:val="ConsPlusNormal"/>
        <w:ind w:left="11907"/>
        <w:rPr>
          <w:sz w:val="20"/>
          <w:szCs w:val="20"/>
        </w:rPr>
      </w:pPr>
      <w:r>
        <w:rPr>
          <w:sz w:val="20"/>
          <w:szCs w:val="20"/>
        </w:rPr>
        <w:t xml:space="preserve">ЗАТО </w:t>
      </w:r>
      <w:r>
        <w:rPr>
          <w:sz w:val="20"/>
          <w:szCs w:val="20"/>
        </w:rPr>
        <w:t>Северск» на 2021 - 2024 годы</w:t>
      </w:r>
    </w:p>
    <w:p w:rsidR="00011B5A" w:rsidRDefault="00AD647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ОБЩАЯ ПОТРЕБНОСТЬ</w:t>
      </w:r>
    </w:p>
    <w:p w:rsidR="00011B5A" w:rsidRDefault="00AD647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в ресурсном обеспечении реализации муниципальной программы «Эффективное управление муниципальными </w:t>
      </w:r>
      <w:proofErr w:type="gramStart"/>
      <w:r>
        <w:rPr>
          <w:rFonts w:ascii="Times New Roman" w:hAnsi="Times New Roman" w:cs="Times New Roman"/>
          <w:sz w:val="20"/>
          <w:szCs w:val="20"/>
        </w:rPr>
        <w:t>финансами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ЗАТО Северск», </w:t>
      </w:r>
    </w:p>
    <w:p w:rsidR="00011B5A" w:rsidRDefault="00AD647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включая прогнозную оценку расходов</w:t>
      </w:r>
    </w:p>
    <w:tbl>
      <w:tblPr>
        <w:tblW w:w="14742" w:type="dxa"/>
        <w:tblInd w:w="279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1"/>
        <w:gridCol w:w="1575"/>
        <w:gridCol w:w="992"/>
        <w:gridCol w:w="1134"/>
        <w:gridCol w:w="993"/>
        <w:gridCol w:w="992"/>
        <w:gridCol w:w="1134"/>
        <w:gridCol w:w="1256"/>
        <w:gridCol w:w="1437"/>
        <w:gridCol w:w="3686"/>
        <w:gridCol w:w="992"/>
      </w:tblGrid>
      <w:tr w:rsidR="00011B5A">
        <w:trPr>
          <w:trHeight w:val="945"/>
        </w:trPr>
        <w:tc>
          <w:tcPr>
            <w:tcW w:w="551" w:type="dxa"/>
            <w:vMerge w:val="restart"/>
            <w:shd w:val="clear" w:color="auto" w:fill="auto"/>
            <w:hideMark/>
          </w:tcPr>
          <w:p w:rsidR="00011B5A" w:rsidRDefault="00AD6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75" w:type="dxa"/>
            <w:vMerge w:val="restart"/>
            <w:shd w:val="clear" w:color="auto" w:fill="auto"/>
            <w:hideMark/>
          </w:tcPr>
          <w:p w:rsidR="00011B5A" w:rsidRDefault="00AD6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подпрограммы, задачи подпрограммы, КПМ, основного мероприятия, мероприятия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-ной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011B5A" w:rsidRDefault="00AD6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реали-зации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год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11B5A" w:rsidRDefault="00AD6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финан-сирова-ния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4375" w:type="dxa"/>
            <w:gridSpan w:val="4"/>
            <w:shd w:val="clear" w:color="auto" w:fill="auto"/>
            <w:hideMark/>
          </w:tcPr>
          <w:p w:rsidR="00011B5A" w:rsidRDefault="00AD6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437" w:type="dxa"/>
            <w:vMerge w:val="restart"/>
            <w:shd w:val="clear" w:color="auto" w:fill="auto"/>
            <w:hideMark/>
          </w:tcPr>
          <w:p w:rsidR="00011B5A" w:rsidRDefault="00AD6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4678" w:type="dxa"/>
            <w:gridSpan w:val="2"/>
            <w:shd w:val="clear" w:color="auto" w:fill="auto"/>
            <w:hideMark/>
          </w:tcPr>
          <w:p w:rsidR="00011B5A" w:rsidRDefault="00AD6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результата КПМ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011B5A">
        <w:trPr>
          <w:trHeight w:val="1240"/>
        </w:trPr>
        <w:tc>
          <w:tcPr>
            <w:tcW w:w="551" w:type="dxa"/>
            <w:vMerge/>
            <w:vAlign w:val="center"/>
            <w:hideMark/>
          </w:tcPr>
          <w:p w:rsidR="00011B5A" w:rsidRDefault="00011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vMerge/>
            <w:vAlign w:val="center"/>
            <w:hideMark/>
          </w:tcPr>
          <w:p w:rsidR="00011B5A" w:rsidRDefault="00011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11B5A" w:rsidRDefault="00011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11B5A" w:rsidRDefault="00011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11B5A" w:rsidRDefault="00AD6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федера-льного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-та</w:t>
            </w:r>
          </w:p>
        </w:tc>
        <w:tc>
          <w:tcPr>
            <w:tcW w:w="992" w:type="dxa"/>
            <w:shd w:val="clear" w:color="auto" w:fill="auto"/>
            <w:hideMark/>
          </w:tcPr>
          <w:p w:rsidR="00011B5A" w:rsidRDefault="00AD6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област-ного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-та</w:t>
            </w:r>
          </w:p>
        </w:tc>
        <w:tc>
          <w:tcPr>
            <w:tcW w:w="1134" w:type="dxa"/>
            <w:shd w:val="clear" w:color="auto" w:fill="auto"/>
            <w:hideMark/>
          </w:tcPr>
          <w:p w:rsidR="00011B5A" w:rsidRDefault="00AD6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256" w:type="dxa"/>
            <w:shd w:val="clear" w:color="auto" w:fill="auto"/>
            <w:hideMark/>
          </w:tcPr>
          <w:p w:rsidR="00011B5A" w:rsidRDefault="00AD6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источников</w:t>
            </w:r>
          </w:p>
        </w:tc>
        <w:tc>
          <w:tcPr>
            <w:tcW w:w="1437" w:type="dxa"/>
            <w:vMerge/>
            <w:vAlign w:val="center"/>
            <w:hideMark/>
          </w:tcPr>
          <w:p w:rsidR="00011B5A" w:rsidRDefault="00011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6" w:type="dxa"/>
            <w:shd w:val="clear" w:color="auto" w:fill="auto"/>
            <w:hideMark/>
          </w:tcPr>
          <w:p w:rsidR="00011B5A" w:rsidRDefault="00AD6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992" w:type="dxa"/>
            <w:shd w:val="clear" w:color="auto" w:fill="auto"/>
            <w:hideMark/>
          </w:tcPr>
          <w:p w:rsidR="00011B5A" w:rsidRDefault="00AD6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значения по годам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реализа-ции</w:t>
            </w:r>
            <w:proofErr w:type="spellEnd"/>
            <w:proofErr w:type="gramEnd"/>
          </w:p>
        </w:tc>
      </w:tr>
    </w:tbl>
    <w:p w:rsidR="00011B5A" w:rsidRDefault="00011B5A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ac"/>
        <w:tblW w:w="14742" w:type="dxa"/>
        <w:tblInd w:w="279" w:type="dxa"/>
        <w:tblLook w:val="04A0" w:firstRow="1" w:lastRow="0" w:firstColumn="1" w:lastColumn="0" w:noHBand="0" w:noVBand="1"/>
      </w:tblPr>
      <w:tblGrid>
        <w:gridCol w:w="516"/>
        <w:gridCol w:w="1610"/>
        <w:gridCol w:w="992"/>
        <w:gridCol w:w="1116"/>
        <w:gridCol w:w="1011"/>
        <w:gridCol w:w="992"/>
        <w:gridCol w:w="1116"/>
        <w:gridCol w:w="1294"/>
        <w:gridCol w:w="1436"/>
        <w:gridCol w:w="3667"/>
        <w:gridCol w:w="992"/>
      </w:tblGrid>
      <w:tr w:rsidR="00011B5A">
        <w:trPr>
          <w:trHeight w:val="330"/>
          <w:tblHeader/>
        </w:trPr>
        <w:tc>
          <w:tcPr>
            <w:tcW w:w="516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10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11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94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36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667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011B5A">
        <w:trPr>
          <w:trHeight w:val="330"/>
        </w:trPr>
        <w:tc>
          <w:tcPr>
            <w:tcW w:w="14742" w:type="dxa"/>
            <w:gridSpan w:val="11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Подпрограмма 1 «Повышение эффективности управления муниципальными финансами» Программы</w:t>
            </w:r>
          </w:p>
        </w:tc>
      </w:tr>
      <w:tr w:rsidR="00011B5A">
        <w:trPr>
          <w:trHeight w:val="405"/>
        </w:trPr>
        <w:tc>
          <w:tcPr>
            <w:tcW w:w="516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14226" w:type="dxa"/>
            <w:gridSpan w:val="10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Задача 1 «Повышение качества финансового менеджмента главных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администраторов средств бюджета ЗАТО Северск» подпрограммы 1</w:t>
            </w:r>
          </w:p>
        </w:tc>
      </w:tr>
      <w:tr w:rsidR="00011B5A">
        <w:trPr>
          <w:trHeight w:val="300"/>
        </w:trPr>
        <w:tc>
          <w:tcPr>
            <w:tcW w:w="516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1610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ВЦП  «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качества финансового менеджмента главных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администра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-торов средств бюджета ЗАТО Северск»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(до 31.12.2023)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1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94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АТО Северск, Комитет внутреннего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муниципаль-ного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финансового контроля и контроля в сфере закупок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Администра-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ции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главные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администра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-торы средств бюджета ЗАТО Северск</w:t>
            </w:r>
          </w:p>
        </w:tc>
        <w:tc>
          <w:tcPr>
            <w:tcW w:w="3667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1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94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11B5A">
        <w:trPr>
          <w:trHeight w:val="23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1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Количество приглашенных на Комиссию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должников (неплательщиков), чел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10,5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1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94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3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Количество приглашенных на Комиссию должников (неплательщиков),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200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10,5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1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94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3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Количество приглашенных на Комиссию должников (неплательщиков),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60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 Минимальный объем охваченных контрольными мероприятиями средств бюджета ЗАТО Северск в общем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10,6</w:t>
            </w:r>
          </w:p>
        </w:tc>
      </w:tr>
      <w:tr w:rsidR="00011B5A">
        <w:trPr>
          <w:trHeight w:val="540"/>
        </w:trPr>
        <w:tc>
          <w:tcPr>
            <w:tcW w:w="516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1.</w:t>
            </w:r>
          </w:p>
        </w:tc>
        <w:tc>
          <w:tcPr>
            <w:tcW w:w="14226" w:type="dxa"/>
            <w:gridSpan w:val="10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Задача 1 «Повышение качества финансового менеджмента глав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ных администраторов средств бюджета ЗАТО Северск» подпрограммы 1</w:t>
            </w:r>
          </w:p>
        </w:tc>
      </w:tr>
      <w:tr w:rsidR="00011B5A">
        <w:trPr>
          <w:trHeight w:val="315"/>
        </w:trPr>
        <w:tc>
          <w:tcPr>
            <w:tcW w:w="516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1610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КПМ  «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качества финансового менеджмента главных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администра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-торов средств бюджета ЗАТО Северск» (с 01.01.2024)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350,00</w:t>
            </w:r>
          </w:p>
        </w:tc>
        <w:tc>
          <w:tcPr>
            <w:tcW w:w="1011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350,00</w:t>
            </w:r>
          </w:p>
        </w:tc>
        <w:tc>
          <w:tcPr>
            <w:tcW w:w="1294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Комитет внутреннего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муниципаль-ного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финансового контроля и контроля в сфере закупок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Администра-ции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главные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администра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-торы средств бюджета ЗАТО Северск</w:t>
            </w:r>
          </w:p>
        </w:tc>
        <w:tc>
          <w:tcPr>
            <w:tcW w:w="3667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11B5A">
        <w:trPr>
          <w:trHeight w:val="315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350,00</w:t>
            </w:r>
          </w:p>
        </w:tc>
        <w:tc>
          <w:tcPr>
            <w:tcW w:w="1011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350,00</w:t>
            </w:r>
          </w:p>
        </w:tc>
        <w:tc>
          <w:tcPr>
            <w:tcW w:w="1294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11B5A">
        <w:trPr>
          <w:trHeight w:val="315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4</w:t>
            </w:r>
          </w:p>
        </w:tc>
      </w:tr>
      <w:tr w:rsidR="00011B5A">
        <w:trPr>
          <w:trHeight w:val="315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Количество приглашенных на Комиссию должников (неплательщиков),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80</w:t>
            </w:r>
          </w:p>
        </w:tc>
      </w:tr>
      <w:tr w:rsidR="00011B5A">
        <w:trPr>
          <w:trHeight w:val="315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</w:tr>
      <w:tr w:rsidR="00011B5A">
        <w:trPr>
          <w:trHeight w:val="315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10,7</w:t>
            </w:r>
          </w:p>
        </w:tc>
      </w:tr>
      <w:tr w:rsidR="00011B5A">
        <w:trPr>
          <w:trHeight w:val="315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350,00</w:t>
            </w:r>
          </w:p>
        </w:tc>
        <w:tc>
          <w:tcPr>
            <w:tcW w:w="1011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350,00</w:t>
            </w:r>
          </w:p>
        </w:tc>
        <w:tc>
          <w:tcPr>
            <w:tcW w:w="1294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</w:t>
            </w:r>
          </w:p>
        </w:tc>
      </w:tr>
      <w:tr w:rsidR="00011B5A">
        <w:trPr>
          <w:trHeight w:val="315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4</w:t>
            </w:r>
          </w:p>
        </w:tc>
      </w:tr>
      <w:tr w:rsidR="00011B5A">
        <w:trPr>
          <w:trHeight w:val="315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11B5A">
        <w:trPr>
          <w:trHeight w:val="315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Количество приглашенных на Комиссию должников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(неплательщиков), чел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80</w:t>
            </w:r>
          </w:p>
        </w:tc>
      </w:tr>
      <w:tr w:rsidR="00011B5A">
        <w:trPr>
          <w:trHeight w:val="315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</w:tr>
      <w:tr w:rsidR="00011B5A">
        <w:trPr>
          <w:trHeight w:val="315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11B5A">
        <w:trPr>
          <w:trHeight w:val="315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 Минимальный объем охваченных контрольными мероприятиями средств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10,7</w:t>
            </w:r>
          </w:p>
        </w:tc>
      </w:tr>
      <w:tr w:rsidR="00011B5A">
        <w:trPr>
          <w:trHeight w:val="315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350,00</w:t>
            </w:r>
          </w:p>
        </w:tc>
        <w:tc>
          <w:tcPr>
            <w:tcW w:w="1011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350,00</w:t>
            </w:r>
          </w:p>
        </w:tc>
        <w:tc>
          <w:tcPr>
            <w:tcW w:w="1294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</w:p>
        </w:tc>
      </w:tr>
      <w:tr w:rsidR="00011B5A">
        <w:trPr>
          <w:trHeight w:val="315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4</w:t>
            </w:r>
          </w:p>
        </w:tc>
      </w:tr>
      <w:tr w:rsidR="00011B5A">
        <w:trPr>
          <w:trHeight w:val="315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11B5A">
        <w:trPr>
          <w:trHeight w:val="315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Количество приглашенных на Комиссию должников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(неплательщиков), чел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80</w:t>
            </w:r>
          </w:p>
        </w:tc>
      </w:tr>
      <w:tr w:rsidR="00011B5A">
        <w:trPr>
          <w:trHeight w:val="315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</w:tr>
      <w:tr w:rsidR="00011B5A">
        <w:trPr>
          <w:trHeight w:val="315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11B5A">
        <w:trPr>
          <w:trHeight w:val="315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10,7</w:t>
            </w:r>
          </w:p>
        </w:tc>
      </w:tr>
      <w:tr w:rsidR="00011B5A">
        <w:trPr>
          <w:trHeight w:val="305"/>
        </w:trPr>
        <w:tc>
          <w:tcPr>
            <w:tcW w:w="516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2.</w:t>
            </w:r>
          </w:p>
        </w:tc>
        <w:tc>
          <w:tcPr>
            <w:tcW w:w="14226" w:type="dxa"/>
            <w:gridSpan w:val="10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Задача 2 «Совершенствование информационно-технического со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провождения бюджетного процесса на территории ЗАТО Северск» подпрограммы 1</w:t>
            </w:r>
          </w:p>
        </w:tc>
      </w:tr>
      <w:tr w:rsidR="00011B5A">
        <w:trPr>
          <w:trHeight w:val="315"/>
        </w:trPr>
        <w:tc>
          <w:tcPr>
            <w:tcW w:w="516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1610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ВЦП  «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Совершенст-вование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информацион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-но-технического сопровождения бюджетного процесса на территории ЗАТО Северск» (до 31.12.2023)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1 525,68</w:t>
            </w:r>
          </w:p>
        </w:tc>
        <w:tc>
          <w:tcPr>
            <w:tcW w:w="1011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1 525,68</w:t>
            </w:r>
          </w:p>
        </w:tc>
        <w:tc>
          <w:tcPr>
            <w:tcW w:w="1294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организации-разработчики программных продуктов</w:t>
            </w:r>
          </w:p>
        </w:tc>
        <w:tc>
          <w:tcPr>
            <w:tcW w:w="3667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11B5A">
        <w:trPr>
          <w:trHeight w:val="315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493,00</w:t>
            </w:r>
          </w:p>
        </w:tc>
        <w:tc>
          <w:tcPr>
            <w:tcW w:w="1011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493,00</w:t>
            </w:r>
          </w:p>
        </w:tc>
        <w:tc>
          <w:tcPr>
            <w:tcW w:w="1294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11B5A">
        <w:trPr>
          <w:trHeight w:val="315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11B5A">
        <w:trPr>
          <w:trHeight w:val="315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011B5A">
        <w:trPr>
          <w:trHeight w:val="315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Ежемесячное размещение на официальном сайте Администрации ЗАТО Северск в информационно-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телекоммуникационной сети «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Интернет»  информации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 исполнении бюджета,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</w:t>
            </w:r>
          </w:p>
        </w:tc>
      </w:tr>
      <w:tr w:rsidR="00011B5A">
        <w:trPr>
          <w:trHeight w:val="315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011B5A">
        <w:trPr>
          <w:trHeight w:val="315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522,00</w:t>
            </w:r>
          </w:p>
        </w:tc>
        <w:tc>
          <w:tcPr>
            <w:tcW w:w="1011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522,00</w:t>
            </w:r>
          </w:p>
        </w:tc>
        <w:tc>
          <w:tcPr>
            <w:tcW w:w="1294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11B5A">
        <w:trPr>
          <w:trHeight w:val="315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11B5A">
        <w:trPr>
          <w:trHeight w:val="315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011B5A">
        <w:trPr>
          <w:trHeight w:val="315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Ежемесячное размещение на официальном сайте Администрации ЗАТО Северск в информационно-телекоммуникационной сети «Интернет» информации об исполнении бюджета,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011B5A">
        <w:trPr>
          <w:trHeight w:val="315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11B5A">
        <w:trPr>
          <w:trHeight w:val="315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510,68</w:t>
            </w:r>
          </w:p>
        </w:tc>
        <w:tc>
          <w:tcPr>
            <w:tcW w:w="1011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510,68</w:t>
            </w:r>
          </w:p>
        </w:tc>
        <w:tc>
          <w:tcPr>
            <w:tcW w:w="1294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11B5A">
        <w:trPr>
          <w:trHeight w:val="315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11B5A">
        <w:trPr>
          <w:trHeight w:val="315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011B5A">
        <w:trPr>
          <w:trHeight w:val="315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Ежемесячное размещение на официальном сайте Администрации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ЗАТО Северск в информационно-телекоммуникационной сети «Интернет» информации об исполнении бюджета,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</w:t>
            </w:r>
          </w:p>
        </w:tc>
      </w:tr>
      <w:tr w:rsidR="00011B5A">
        <w:trPr>
          <w:trHeight w:val="315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011B5A">
        <w:trPr>
          <w:trHeight w:val="495"/>
        </w:trPr>
        <w:tc>
          <w:tcPr>
            <w:tcW w:w="516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2.</w:t>
            </w:r>
          </w:p>
        </w:tc>
        <w:tc>
          <w:tcPr>
            <w:tcW w:w="14226" w:type="dxa"/>
            <w:gridSpan w:val="10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Задача 2 «Совершенствование информационно-технического сопровождения бюджетного процесса на территории ЗАТО Северск» подпрограммы 1</w:t>
            </w:r>
          </w:p>
        </w:tc>
      </w:tr>
      <w:tr w:rsidR="00011B5A">
        <w:trPr>
          <w:trHeight w:val="300"/>
        </w:trPr>
        <w:tc>
          <w:tcPr>
            <w:tcW w:w="516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2.1</w:t>
            </w:r>
          </w:p>
        </w:tc>
        <w:tc>
          <w:tcPr>
            <w:tcW w:w="1610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КПМ  «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Совершенст-вование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информацион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-но-технического сопровождения бюджетного процесса на территории ЗАТО Северск» (с 01.01.2024)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809,13</w:t>
            </w:r>
          </w:p>
        </w:tc>
        <w:tc>
          <w:tcPr>
            <w:tcW w:w="1011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809,13</w:t>
            </w:r>
          </w:p>
        </w:tc>
        <w:tc>
          <w:tcPr>
            <w:tcW w:w="1294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организации-разработчики программных продуктов</w:t>
            </w:r>
          </w:p>
        </w:tc>
        <w:tc>
          <w:tcPr>
            <w:tcW w:w="3667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809,13</w:t>
            </w:r>
          </w:p>
        </w:tc>
        <w:tc>
          <w:tcPr>
            <w:tcW w:w="1011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809,13</w:t>
            </w:r>
          </w:p>
        </w:tc>
        <w:tc>
          <w:tcPr>
            <w:tcW w:w="1294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Ежемесячное размещение на официальном сайте Администрации ЗАТО Северск в информационно-телекоммуникационной сети «Интернет» информации об исполнении бюджета,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838,20</w:t>
            </w:r>
          </w:p>
        </w:tc>
        <w:tc>
          <w:tcPr>
            <w:tcW w:w="1011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838,20</w:t>
            </w:r>
          </w:p>
        </w:tc>
        <w:tc>
          <w:tcPr>
            <w:tcW w:w="1294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Ежемесячное размещение на официальном сайте Администрации ЗАТО Северск в информационно-телекоммуникационной сети «Интернет» информации об исполнении бюджета,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991,88</w:t>
            </w:r>
          </w:p>
        </w:tc>
        <w:tc>
          <w:tcPr>
            <w:tcW w:w="1011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991,88</w:t>
            </w:r>
          </w:p>
        </w:tc>
        <w:tc>
          <w:tcPr>
            <w:tcW w:w="1294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Ежемесячное размещение на официальном сайте Администрации ЗАТО Северск в информационно-телекоммуникационной сети «Интернет» информации об исполнении бюджета,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011B5A">
        <w:trPr>
          <w:trHeight w:val="300"/>
        </w:trPr>
        <w:tc>
          <w:tcPr>
            <w:tcW w:w="2126" w:type="dxa"/>
            <w:gridSpan w:val="2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1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2 684,81</w:t>
            </w:r>
          </w:p>
        </w:tc>
        <w:tc>
          <w:tcPr>
            <w:tcW w:w="1011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2 684,81</w:t>
            </w:r>
          </w:p>
        </w:tc>
        <w:tc>
          <w:tcPr>
            <w:tcW w:w="1294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67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Х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011B5A">
        <w:trPr>
          <w:trHeight w:val="1390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493,00</w:t>
            </w:r>
          </w:p>
        </w:tc>
        <w:tc>
          <w:tcPr>
            <w:tcW w:w="1011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493,00</w:t>
            </w:r>
          </w:p>
        </w:tc>
        <w:tc>
          <w:tcPr>
            <w:tcW w:w="1294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Доля главных администраторов средств бюджета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ЗАТО 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50</w:t>
            </w:r>
          </w:p>
        </w:tc>
      </w:tr>
      <w:tr w:rsidR="00011B5A">
        <w:trPr>
          <w:trHeight w:val="300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10,5</w:t>
            </w:r>
          </w:p>
        </w:tc>
      </w:tr>
      <w:tr w:rsidR="00011B5A">
        <w:trPr>
          <w:trHeight w:val="300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11B5A">
        <w:trPr>
          <w:trHeight w:val="300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11B5A">
        <w:trPr>
          <w:trHeight w:val="1390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522,00</w:t>
            </w:r>
          </w:p>
        </w:tc>
        <w:tc>
          <w:tcPr>
            <w:tcW w:w="1011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522,00</w:t>
            </w:r>
          </w:p>
        </w:tc>
        <w:tc>
          <w:tcPr>
            <w:tcW w:w="1294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Доля главных администраторов средств бюджета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ЗАТО 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50</w:t>
            </w:r>
          </w:p>
        </w:tc>
      </w:tr>
      <w:tr w:rsidR="00011B5A">
        <w:trPr>
          <w:trHeight w:val="300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10,5</w:t>
            </w:r>
          </w:p>
        </w:tc>
      </w:tr>
      <w:tr w:rsidR="00011B5A">
        <w:trPr>
          <w:trHeight w:val="300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11B5A">
        <w:trPr>
          <w:trHeight w:val="300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11B5A">
        <w:trPr>
          <w:trHeight w:val="1390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510,68</w:t>
            </w:r>
          </w:p>
        </w:tc>
        <w:tc>
          <w:tcPr>
            <w:tcW w:w="1011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510,68</w:t>
            </w:r>
          </w:p>
        </w:tc>
        <w:tc>
          <w:tcPr>
            <w:tcW w:w="1294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Доля главных администраторов средств бюджета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ЗАТО 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50</w:t>
            </w:r>
          </w:p>
        </w:tc>
      </w:tr>
      <w:tr w:rsidR="00011B5A">
        <w:trPr>
          <w:trHeight w:val="300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10,6</w:t>
            </w:r>
          </w:p>
        </w:tc>
      </w:tr>
      <w:tr w:rsidR="00011B5A">
        <w:trPr>
          <w:trHeight w:val="300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11B5A">
        <w:trPr>
          <w:trHeight w:val="300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11B5A">
        <w:trPr>
          <w:trHeight w:val="1390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1 159,13</w:t>
            </w:r>
          </w:p>
        </w:tc>
        <w:tc>
          <w:tcPr>
            <w:tcW w:w="1011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1 159,13</w:t>
            </w:r>
          </w:p>
        </w:tc>
        <w:tc>
          <w:tcPr>
            <w:tcW w:w="1294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Доля главных администраторов средств бюджета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ЗАТО 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50</w:t>
            </w:r>
          </w:p>
        </w:tc>
      </w:tr>
      <w:tr w:rsidR="00011B5A">
        <w:trPr>
          <w:trHeight w:val="300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10,7</w:t>
            </w:r>
          </w:p>
        </w:tc>
      </w:tr>
      <w:tr w:rsidR="00011B5A">
        <w:trPr>
          <w:trHeight w:val="300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11B5A">
        <w:trPr>
          <w:trHeight w:val="300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Доля опубликованной информации (формуляров) на едином портале бюджетной системы Российской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Федерации в соответствии с требованиями Минфина России,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011B5A">
        <w:trPr>
          <w:trHeight w:val="1455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1 188,20</w:t>
            </w:r>
          </w:p>
        </w:tc>
        <w:tc>
          <w:tcPr>
            <w:tcW w:w="1011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1 188,20</w:t>
            </w:r>
          </w:p>
        </w:tc>
        <w:tc>
          <w:tcPr>
            <w:tcW w:w="1294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Доля главных администраторов средств бюджета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ЗАТО 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50</w:t>
            </w:r>
          </w:p>
        </w:tc>
      </w:tr>
      <w:tr w:rsidR="00011B5A">
        <w:trPr>
          <w:trHeight w:val="525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10,7</w:t>
            </w:r>
          </w:p>
        </w:tc>
      </w:tr>
      <w:tr w:rsidR="00011B5A">
        <w:trPr>
          <w:trHeight w:val="525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11B5A">
        <w:trPr>
          <w:trHeight w:val="525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11B5A">
        <w:trPr>
          <w:trHeight w:val="1455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1 341,88</w:t>
            </w:r>
          </w:p>
        </w:tc>
        <w:tc>
          <w:tcPr>
            <w:tcW w:w="1011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1 341,88</w:t>
            </w:r>
          </w:p>
        </w:tc>
        <w:tc>
          <w:tcPr>
            <w:tcW w:w="1294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Доля главных администраторов средств бюджета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ЗАТО 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50</w:t>
            </w:r>
          </w:p>
        </w:tc>
      </w:tr>
      <w:tr w:rsidR="00011B5A">
        <w:trPr>
          <w:trHeight w:val="525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10,7</w:t>
            </w:r>
          </w:p>
        </w:tc>
      </w:tr>
      <w:tr w:rsidR="00011B5A">
        <w:trPr>
          <w:trHeight w:val="525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11B5A">
        <w:trPr>
          <w:trHeight w:val="525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Доля опубликованной информации (формуляров) на едином портале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011B5A">
        <w:trPr>
          <w:trHeight w:val="300"/>
        </w:trPr>
        <w:tc>
          <w:tcPr>
            <w:tcW w:w="14742" w:type="dxa"/>
            <w:gridSpan w:val="11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Подпрограмма 2 «Обеспечение долговой устойчивости бюджета ЗАТО Северск» Программы</w:t>
            </w:r>
          </w:p>
        </w:tc>
      </w:tr>
      <w:tr w:rsidR="00011B5A">
        <w:trPr>
          <w:trHeight w:val="300"/>
        </w:trPr>
        <w:tc>
          <w:tcPr>
            <w:tcW w:w="516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14226" w:type="dxa"/>
            <w:gridSpan w:val="10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Задача 1 «Эффективное управление муниципальным долгом ЗАТО Северск» подпрограммы 2</w:t>
            </w:r>
          </w:p>
        </w:tc>
      </w:tr>
      <w:tr w:rsidR="00011B5A">
        <w:trPr>
          <w:trHeight w:val="300"/>
        </w:trPr>
        <w:tc>
          <w:tcPr>
            <w:tcW w:w="516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1610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ВЦП  «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Эффективное управление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муниципаль-ным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долгом ЗАТО Северск»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31.12.2023)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51 391,12</w:t>
            </w:r>
          </w:p>
        </w:tc>
        <w:tc>
          <w:tcPr>
            <w:tcW w:w="1011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51 391,12</w:t>
            </w:r>
          </w:p>
        </w:tc>
        <w:tc>
          <w:tcPr>
            <w:tcW w:w="1294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3667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14 638,91</w:t>
            </w:r>
          </w:p>
        </w:tc>
        <w:tc>
          <w:tcPr>
            <w:tcW w:w="1011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14 638,91</w:t>
            </w:r>
          </w:p>
        </w:tc>
        <w:tc>
          <w:tcPr>
            <w:tcW w:w="1294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 40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 10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более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19 258,44</w:t>
            </w:r>
          </w:p>
        </w:tc>
        <w:tc>
          <w:tcPr>
            <w:tcW w:w="1011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19 258,44</w:t>
            </w:r>
          </w:p>
        </w:tc>
        <w:tc>
          <w:tcPr>
            <w:tcW w:w="1294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 более 50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 11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более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17 493,77</w:t>
            </w:r>
          </w:p>
        </w:tc>
        <w:tc>
          <w:tcPr>
            <w:tcW w:w="1011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17 493,77</w:t>
            </w:r>
          </w:p>
        </w:tc>
        <w:tc>
          <w:tcPr>
            <w:tcW w:w="1294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 50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января года,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 более 12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более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011B5A">
        <w:trPr>
          <w:trHeight w:val="300"/>
        </w:trPr>
        <w:tc>
          <w:tcPr>
            <w:tcW w:w="516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14226" w:type="dxa"/>
            <w:gridSpan w:val="10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Задача 1 «Эффективное управление муниципальным долгом ЗАТО Северск» подпрограммы 2</w:t>
            </w:r>
          </w:p>
        </w:tc>
      </w:tr>
      <w:tr w:rsidR="00011B5A">
        <w:trPr>
          <w:trHeight w:val="300"/>
        </w:trPr>
        <w:tc>
          <w:tcPr>
            <w:tcW w:w="516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1610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КПМ  «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Эффективное управление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муниципаль-ным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долгом ЗАТО Северск»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 01.01.2024)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37 778,53</w:t>
            </w:r>
          </w:p>
        </w:tc>
        <w:tc>
          <w:tcPr>
            <w:tcW w:w="1011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37 778,53</w:t>
            </w:r>
          </w:p>
        </w:tc>
        <w:tc>
          <w:tcPr>
            <w:tcW w:w="1294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3667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37 778,53</w:t>
            </w:r>
          </w:p>
        </w:tc>
        <w:tc>
          <w:tcPr>
            <w:tcW w:w="1011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37 778,53</w:t>
            </w:r>
          </w:p>
        </w:tc>
        <w:tc>
          <w:tcPr>
            <w:tcW w:w="1294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 50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 12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Доля расходов на обслуживание муниципального долга в общем объеме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Не более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60 351,10</w:t>
            </w:r>
          </w:p>
        </w:tc>
        <w:tc>
          <w:tcPr>
            <w:tcW w:w="1011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60 351,10</w:t>
            </w:r>
          </w:p>
        </w:tc>
        <w:tc>
          <w:tcPr>
            <w:tcW w:w="1294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 50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 12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более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81 296,00</w:t>
            </w:r>
          </w:p>
        </w:tc>
        <w:tc>
          <w:tcPr>
            <w:tcW w:w="1011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81 296,00</w:t>
            </w:r>
          </w:p>
        </w:tc>
        <w:tc>
          <w:tcPr>
            <w:tcW w:w="1294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 дополнительным нормативам отчислений,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 более 50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 12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более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011B5A">
        <w:trPr>
          <w:trHeight w:val="300"/>
        </w:trPr>
        <w:tc>
          <w:tcPr>
            <w:tcW w:w="516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10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2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89 169,65</w:t>
            </w:r>
          </w:p>
        </w:tc>
        <w:tc>
          <w:tcPr>
            <w:tcW w:w="1011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89 169,65</w:t>
            </w:r>
          </w:p>
        </w:tc>
        <w:tc>
          <w:tcPr>
            <w:tcW w:w="1294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67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14 638,91</w:t>
            </w:r>
          </w:p>
        </w:tc>
        <w:tc>
          <w:tcPr>
            <w:tcW w:w="1011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14 638,91</w:t>
            </w:r>
          </w:p>
        </w:tc>
        <w:tc>
          <w:tcPr>
            <w:tcW w:w="1294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 40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19 258,44</w:t>
            </w:r>
          </w:p>
        </w:tc>
        <w:tc>
          <w:tcPr>
            <w:tcW w:w="1011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19 258,44</w:t>
            </w:r>
          </w:p>
        </w:tc>
        <w:tc>
          <w:tcPr>
            <w:tcW w:w="1294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 50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17 493,77</w:t>
            </w:r>
          </w:p>
        </w:tc>
        <w:tc>
          <w:tcPr>
            <w:tcW w:w="1011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17 493,77</w:t>
            </w:r>
          </w:p>
        </w:tc>
        <w:tc>
          <w:tcPr>
            <w:tcW w:w="1294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 50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37 778,53</w:t>
            </w:r>
          </w:p>
        </w:tc>
        <w:tc>
          <w:tcPr>
            <w:tcW w:w="1011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37 778,53</w:t>
            </w:r>
          </w:p>
        </w:tc>
        <w:tc>
          <w:tcPr>
            <w:tcW w:w="1294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 50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60 351,10</w:t>
            </w:r>
          </w:p>
        </w:tc>
        <w:tc>
          <w:tcPr>
            <w:tcW w:w="1011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60 351,10</w:t>
            </w:r>
          </w:p>
        </w:tc>
        <w:tc>
          <w:tcPr>
            <w:tcW w:w="1294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 50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д)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81 296,00</w:t>
            </w:r>
          </w:p>
        </w:tc>
        <w:tc>
          <w:tcPr>
            <w:tcW w:w="1011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81 296,00</w:t>
            </w:r>
          </w:p>
        </w:tc>
        <w:tc>
          <w:tcPr>
            <w:tcW w:w="1294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 50</w:t>
            </w:r>
          </w:p>
        </w:tc>
      </w:tr>
      <w:tr w:rsidR="00011B5A">
        <w:trPr>
          <w:trHeight w:val="300"/>
        </w:trPr>
        <w:tc>
          <w:tcPr>
            <w:tcW w:w="14742" w:type="dxa"/>
            <w:gridSpan w:val="11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Подпрограмма 3 «Обеспечивающая подпрограмма» Программы</w:t>
            </w:r>
          </w:p>
        </w:tc>
      </w:tr>
      <w:tr w:rsidR="00011B5A">
        <w:trPr>
          <w:trHeight w:val="300"/>
        </w:trPr>
        <w:tc>
          <w:tcPr>
            <w:tcW w:w="516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1610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Задача 1 «Обеспечение выполнения расходных обязательств и создание условий для их оптимизации»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подпрограммы 3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31 583,00</w:t>
            </w:r>
          </w:p>
        </w:tc>
        <w:tc>
          <w:tcPr>
            <w:tcW w:w="1011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31 583,00</w:t>
            </w:r>
          </w:p>
        </w:tc>
        <w:tc>
          <w:tcPr>
            <w:tcW w:w="1294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      </w:t>
            </w:r>
          </w:p>
        </w:tc>
        <w:tc>
          <w:tcPr>
            <w:tcW w:w="3667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6 694,00</w:t>
            </w:r>
          </w:p>
        </w:tc>
        <w:tc>
          <w:tcPr>
            <w:tcW w:w="1011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6 694,00</w:t>
            </w:r>
          </w:p>
        </w:tc>
        <w:tc>
          <w:tcPr>
            <w:tcW w:w="1294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Полнота исполнения расходных обязательств (без учета субвенций, субсидий и иных МБТ, имеющих целевое назначение),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7 239,00</w:t>
            </w:r>
          </w:p>
        </w:tc>
        <w:tc>
          <w:tcPr>
            <w:tcW w:w="1011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7 239,00</w:t>
            </w:r>
          </w:p>
        </w:tc>
        <w:tc>
          <w:tcPr>
            <w:tcW w:w="1294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Полнота исполнения расходных обязательств (без учета субвенций, субсидий и иных МБТ, имеющих целевое назначение),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8 270,00</w:t>
            </w:r>
          </w:p>
        </w:tc>
        <w:tc>
          <w:tcPr>
            <w:tcW w:w="1011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8 270,00</w:t>
            </w:r>
          </w:p>
        </w:tc>
        <w:tc>
          <w:tcPr>
            <w:tcW w:w="1294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Полнота исполнения расходных обязательств (без учета субвенций, субсидий и иных МБТ, имеющих целевое назначение),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9 380,00</w:t>
            </w:r>
          </w:p>
        </w:tc>
        <w:tc>
          <w:tcPr>
            <w:tcW w:w="1011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9 380,00</w:t>
            </w:r>
          </w:p>
        </w:tc>
        <w:tc>
          <w:tcPr>
            <w:tcW w:w="1294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Полнота исполнения расходных обязательств (без учета субвенций, субсидий и иных МБТ, имеющих целевое назначение),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9 380,00</w:t>
            </w:r>
          </w:p>
        </w:tc>
        <w:tc>
          <w:tcPr>
            <w:tcW w:w="1011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9 380,00</w:t>
            </w:r>
          </w:p>
        </w:tc>
        <w:tc>
          <w:tcPr>
            <w:tcW w:w="1294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Полнота исполнения расходных обязательств (без учета субвенций, субсидий и иных МБТ, имеющих целевое назначение),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9 380,00</w:t>
            </w:r>
          </w:p>
        </w:tc>
        <w:tc>
          <w:tcPr>
            <w:tcW w:w="1011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9 380,00</w:t>
            </w:r>
          </w:p>
        </w:tc>
        <w:tc>
          <w:tcPr>
            <w:tcW w:w="1294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Полнота исполнения расходных обязательств (без учета субвенций, субсидий и иных МБТ, имеющих целевое назначение),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</w:tr>
      <w:tr w:rsidR="00011B5A">
        <w:trPr>
          <w:trHeight w:val="300"/>
        </w:trPr>
        <w:tc>
          <w:tcPr>
            <w:tcW w:w="516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2.</w:t>
            </w:r>
          </w:p>
        </w:tc>
        <w:tc>
          <w:tcPr>
            <w:tcW w:w="1610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Задача 2 «Организация и обеспечение исполнения бюджета и формирование бюджетной отчетности» подпрограммы 3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31 583,00</w:t>
            </w:r>
          </w:p>
        </w:tc>
        <w:tc>
          <w:tcPr>
            <w:tcW w:w="1011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31 583,00</w:t>
            </w:r>
          </w:p>
        </w:tc>
        <w:tc>
          <w:tcPr>
            <w:tcW w:w="1294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3667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6 694,00</w:t>
            </w:r>
          </w:p>
        </w:tc>
        <w:tc>
          <w:tcPr>
            <w:tcW w:w="1011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6 694,00</w:t>
            </w:r>
          </w:p>
        </w:tc>
        <w:tc>
          <w:tcPr>
            <w:tcW w:w="1294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Равномерность исполнения расходов в течение года в соответствии с кассовым планом (удельный вес расходов 4 квартала),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более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Просроченная кредиторская задолженность казенных учреждений, тыс. руб.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7 239,00</w:t>
            </w:r>
          </w:p>
        </w:tc>
        <w:tc>
          <w:tcPr>
            <w:tcW w:w="1011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7 239,00</w:t>
            </w:r>
          </w:p>
        </w:tc>
        <w:tc>
          <w:tcPr>
            <w:tcW w:w="1294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Равномерность исполнения расходов в течение года в соответствии с кассовым планом (удельный вес расходов 4 квартала),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 25</w:t>
            </w:r>
          </w:p>
        </w:tc>
      </w:tr>
      <w:tr w:rsidR="00011B5A">
        <w:trPr>
          <w:trHeight w:val="30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Просроченная кредиторская задолженность казенных учреждений, тыс. руб.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1B5A">
        <w:trPr>
          <w:trHeight w:val="72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8 270,00</w:t>
            </w:r>
          </w:p>
        </w:tc>
        <w:tc>
          <w:tcPr>
            <w:tcW w:w="1011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8 270,00</w:t>
            </w:r>
          </w:p>
        </w:tc>
        <w:tc>
          <w:tcPr>
            <w:tcW w:w="1294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Равномерность исполнения расходов в течение года в соответствии с кассовым планом (удельный вес расходов 4 квартала),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 25</w:t>
            </w:r>
          </w:p>
        </w:tc>
      </w:tr>
      <w:tr w:rsidR="00011B5A">
        <w:trPr>
          <w:trHeight w:val="72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Просроченная кредиторская задолженность казенных учреждений, тыс. руб.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1B5A">
        <w:trPr>
          <w:trHeight w:val="345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9 380,00</w:t>
            </w:r>
          </w:p>
        </w:tc>
        <w:tc>
          <w:tcPr>
            <w:tcW w:w="1011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9 380,00</w:t>
            </w:r>
          </w:p>
        </w:tc>
        <w:tc>
          <w:tcPr>
            <w:tcW w:w="1294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Равномерность исполнения расходов в течение года в соответствии с кассовым планом (удельный вес расходов 4 квартала),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 25</w:t>
            </w:r>
          </w:p>
        </w:tc>
      </w:tr>
      <w:tr w:rsidR="00011B5A">
        <w:trPr>
          <w:trHeight w:val="345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Просроченная кредиторская задолженность казенных учреждений, тыс. руб.</w:t>
            </w: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1B5A">
        <w:trPr>
          <w:trHeight w:val="345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11B5A">
        <w:trPr>
          <w:trHeight w:val="345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9 380,00</w:t>
            </w:r>
          </w:p>
        </w:tc>
        <w:tc>
          <w:tcPr>
            <w:tcW w:w="1011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9 380,00</w:t>
            </w:r>
          </w:p>
        </w:tc>
        <w:tc>
          <w:tcPr>
            <w:tcW w:w="1294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Равномерность исполнения расходов в течение года в соответствии с кассовым планом (удельный вес расходов 4 квартала),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 25</w:t>
            </w:r>
          </w:p>
        </w:tc>
      </w:tr>
      <w:tr w:rsidR="00011B5A">
        <w:trPr>
          <w:trHeight w:val="345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Просроченная кредиторская задолженность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казенных учреждений, тыс. руб.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1B5A">
        <w:trPr>
          <w:trHeight w:val="345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9 380,00</w:t>
            </w:r>
          </w:p>
        </w:tc>
        <w:tc>
          <w:tcPr>
            <w:tcW w:w="1011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9 380,00</w:t>
            </w:r>
          </w:p>
        </w:tc>
        <w:tc>
          <w:tcPr>
            <w:tcW w:w="1294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Равномерность исполнения расходов в течение года в соответствии с кассовым планом (удельный вес расходов 4 квартала),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 25</w:t>
            </w:r>
          </w:p>
        </w:tc>
      </w:tr>
      <w:tr w:rsidR="00011B5A">
        <w:trPr>
          <w:trHeight w:val="345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Просроченная кредиторская задолженность казенных учреждений, тыс. руб.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1B5A">
        <w:trPr>
          <w:trHeight w:val="345"/>
        </w:trPr>
        <w:tc>
          <w:tcPr>
            <w:tcW w:w="516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3.</w:t>
            </w:r>
          </w:p>
        </w:tc>
        <w:tc>
          <w:tcPr>
            <w:tcW w:w="1610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Задача 3 «Обеспечение контроля за соблюдением бюджетного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законода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тельства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» подпрограммы 3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31 583,00</w:t>
            </w:r>
          </w:p>
        </w:tc>
        <w:tc>
          <w:tcPr>
            <w:tcW w:w="1011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31 583,00</w:t>
            </w:r>
          </w:p>
        </w:tc>
        <w:tc>
          <w:tcPr>
            <w:tcW w:w="1294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3667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11B5A">
        <w:trPr>
          <w:trHeight w:val="54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6 694,00</w:t>
            </w:r>
          </w:p>
        </w:tc>
        <w:tc>
          <w:tcPr>
            <w:tcW w:w="1011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6 694,00</w:t>
            </w:r>
          </w:p>
        </w:tc>
        <w:tc>
          <w:tcPr>
            <w:tcW w:w="1294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Обеспечение устранения выявленных финансовых нарушений,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</w:t>
            </w:r>
          </w:p>
        </w:tc>
      </w:tr>
      <w:tr w:rsidR="00011B5A">
        <w:trPr>
          <w:trHeight w:val="54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7 239,00</w:t>
            </w:r>
          </w:p>
        </w:tc>
        <w:tc>
          <w:tcPr>
            <w:tcW w:w="1011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7 239,00</w:t>
            </w:r>
          </w:p>
        </w:tc>
        <w:tc>
          <w:tcPr>
            <w:tcW w:w="1294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Обеспечение устранения выявленных финансовых нарушений,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</w:t>
            </w:r>
          </w:p>
        </w:tc>
      </w:tr>
      <w:tr w:rsidR="00011B5A">
        <w:trPr>
          <w:trHeight w:val="54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8 270,00</w:t>
            </w:r>
          </w:p>
        </w:tc>
        <w:tc>
          <w:tcPr>
            <w:tcW w:w="1011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8 270,00</w:t>
            </w:r>
          </w:p>
        </w:tc>
        <w:tc>
          <w:tcPr>
            <w:tcW w:w="1294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Обеспечение устранения выявленных финансовых нарушений,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</w:tr>
      <w:tr w:rsidR="00011B5A">
        <w:trPr>
          <w:trHeight w:val="54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9 380,00</w:t>
            </w:r>
          </w:p>
        </w:tc>
        <w:tc>
          <w:tcPr>
            <w:tcW w:w="1011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9 380,00</w:t>
            </w:r>
          </w:p>
        </w:tc>
        <w:tc>
          <w:tcPr>
            <w:tcW w:w="1294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Обеспечение устранения выявленных финансовых нарушений,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</w:tr>
      <w:tr w:rsidR="00011B5A">
        <w:trPr>
          <w:trHeight w:val="1024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9 380,00</w:t>
            </w:r>
          </w:p>
        </w:tc>
        <w:tc>
          <w:tcPr>
            <w:tcW w:w="1011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9 380,00</w:t>
            </w:r>
          </w:p>
        </w:tc>
        <w:tc>
          <w:tcPr>
            <w:tcW w:w="1294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Обеспечение устранения выявленных финансовых нарушений,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</w:tr>
      <w:tr w:rsidR="00011B5A">
        <w:trPr>
          <w:trHeight w:val="54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прог-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9 380,00</w:t>
            </w:r>
          </w:p>
        </w:tc>
        <w:tc>
          <w:tcPr>
            <w:tcW w:w="1011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9 380,00</w:t>
            </w:r>
          </w:p>
        </w:tc>
        <w:tc>
          <w:tcPr>
            <w:tcW w:w="1294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Обеспечение устранения выявленных финансовых нарушений,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</w:tr>
      <w:tr w:rsidR="00011B5A">
        <w:trPr>
          <w:trHeight w:val="540"/>
        </w:trPr>
        <w:tc>
          <w:tcPr>
            <w:tcW w:w="516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4.</w:t>
            </w:r>
          </w:p>
        </w:tc>
        <w:tc>
          <w:tcPr>
            <w:tcW w:w="1610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Задача 4 «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Осуществле-ние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экономи-ческого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планирования, ведения бюджетного, налогового учета, составления отчетности, контроля расходования средств» подпрограммы 3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32 554,72</w:t>
            </w:r>
          </w:p>
        </w:tc>
        <w:tc>
          <w:tcPr>
            <w:tcW w:w="1011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32 554,72</w:t>
            </w:r>
          </w:p>
        </w:tc>
        <w:tc>
          <w:tcPr>
            <w:tcW w:w="1294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3667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11B5A">
        <w:trPr>
          <w:trHeight w:val="54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6 938,17</w:t>
            </w:r>
          </w:p>
        </w:tc>
        <w:tc>
          <w:tcPr>
            <w:tcW w:w="1011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6 938,17</w:t>
            </w:r>
          </w:p>
        </w:tc>
        <w:tc>
          <w:tcPr>
            <w:tcW w:w="1294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Своевременность предоставления и соблюдение требований по экономической, бухгалтерской, бюджетной, статистической и налоговой отчетности в соответствующие органы,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11B5A">
        <w:trPr>
          <w:trHeight w:val="54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7 240,81</w:t>
            </w:r>
          </w:p>
        </w:tc>
        <w:tc>
          <w:tcPr>
            <w:tcW w:w="1011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7 240,81</w:t>
            </w:r>
          </w:p>
        </w:tc>
        <w:tc>
          <w:tcPr>
            <w:tcW w:w="1294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Своевременность предоставления и соблюдение требований по экономической, бухгалтерской, бюджетной, статистической и налоговой отчетности в соответствующие органы,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11B5A">
        <w:trPr>
          <w:trHeight w:val="54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8 986,20</w:t>
            </w:r>
          </w:p>
        </w:tc>
        <w:tc>
          <w:tcPr>
            <w:tcW w:w="1011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226,50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8 759,70</w:t>
            </w:r>
          </w:p>
        </w:tc>
        <w:tc>
          <w:tcPr>
            <w:tcW w:w="1294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Своевременность предоставления и соблюдение требований по экономической, бухгалтерской, бюджетной, статистической и налоговой отчетности в соответствующие органы,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11B5A">
        <w:trPr>
          <w:trHeight w:val="54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9 389,54</w:t>
            </w:r>
          </w:p>
        </w:tc>
        <w:tc>
          <w:tcPr>
            <w:tcW w:w="1011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9 389,54</w:t>
            </w:r>
          </w:p>
        </w:tc>
        <w:tc>
          <w:tcPr>
            <w:tcW w:w="1294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Своевременность предоставления и соблюдение требований по экономической, бухгалтерской, бюджетной, статистической и налоговой отчетности в соответствующие органы,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11B5A">
        <w:trPr>
          <w:trHeight w:val="54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9 552,78</w:t>
            </w:r>
          </w:p>
        </w:tc>
        <w:tc>
          <w:tcPr>
            <w:tcW w:w="1011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9 552,78</w:t>
            </w:r>
          </w:p>
        </w:tc>
        <w:tc>
          <w:tcPr>
            <w:tcW w:w="1294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Своевременность предоставления и соблюдение требований по экономической, бухгалтерской, бюджетной, статистической и налоговой отчетности в соответствующие органы,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11B5A">
        <w:trPr>
          <w:trHeight w:val="54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9 541,95</w:t>
            </w:r>
          </w:p>
        </w:tc>
        <w:tc>
          <w:tcPr>
            <w:tcW w:w="1011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9 541,95</w:t>
            </w:r>
          </w:p>
        </w:tc>
        <w:tc>
          <w:tcPr>
            <w:tcW w:w="1294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Своевременность предоставления и соблюдение требований по экономической, бухгалтерской, бюджетной, статистической 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налоговой отчетности в соответствующие органы,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011B5A">
        <w:trPr>
          <w:trHeight w:val="540"/>
        </w:trPr>
        <w:tc>
          <w:tcPr>
            <w:tcW w:w="516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1610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3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127 303,72</w:t>
            </w:r>
          </w:p>
        </w:tc>
        <w:tc>
          <w:tcPr>
            <w:tcW w:w="1011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127 303,72</w:t>
            </w:r>
          </w:p>
        </w:tc>
        <w:tc>
          <w:tcPr>
            <w:tcW w:w="1294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67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011B5A">
        <w:trPr>
          <w:trHeight w:val="54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27 020,17</w:t>
            </w:r>
          </w:p>
        </w:tc>
        <w:tc>
          <w:tcPr>
            <w:tcW w:w="1011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27 020,17</w:t>
            </w:r>
          </w:p>
        </w:tc>
        <w:tc>
          <w:tcPr>
            <w:tcW w:w="1294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011B5A">
        <w:trPr>
          <w:trHeight w:val="54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28 957,81</w:t>
            </w:r>
          </w:p>
        </w:tc>
        <w:tc>
          <w:tcPr>
            <w:tcW w:w="1011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28 957,81</w:t>
            </w:r>
          </w:p>
        </w:tc>
        <w:tc>
          <w:tcPr>
            <w:tcW w:w="1294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011B5A">
        <w:trPr>
          <w:trHeight w:val="54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33 796,20</w:t>
            </w:r>
          </w:p>
        </w:tc>
        <w:tc>
          <w:tcPr>
            <w:tcW w:w="1011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226,50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33 569,70</w:t>
            </w:r>
          </w:p>
        </w:tc>
        <w:tc>
          <w:tcPr>
            <w:tcW w:w="1294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011B5A">
        <w:trPr>
          <w:trHeight w:val="54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37 529,54</w:t>
            </w:r>
          </w:p>
        </w:tc>
        <w:tc>
          <w:tcPr>
            <w:tcW w:w="1011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37 529,54</w:t>
            </w:r>
          </w:p>
        </w:tc>
        <w:tc>
          <w:tcPr>
            <w:tcW w:w="1294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011B5A">
        <w:trPr>
          <w:trHeight w:val="54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37 692,78</w:t>
            </w:r>
          </w:p>
        </w:tc>
        <w:tc>
          <w:tcPr>
            <w:tcW w:w="1011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37 692,78</w:t>
            </w:r>
          </w:p>
        </w:tc>
        <w:tc>
          <w:tcPr>
            <w:tcW w:w="1294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011B5A">
        <w:trPr>
          <w:trHeight w:val="540"/>
        </w:trPr>
        <w:tc>
          <w:tcPr>
            <w:tcW w:w="5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37 681,95</w:t>
            </w:r>
          </w:p>
        </w:tc>
        <w:tc>
          <w:tcPr>
            <w:tcW w:w="1011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37 681,95</w:t>
            </w:r>
          </w:p>
        </w:tc>
        <w:tc>
          <w:tcPr>
            <w:tcW w:w="1294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011B5A">
        <w:trPr>
          <w:trHeight w:val="540"/>
        </w:trPr>
        <w:tc>
          <w:tcPr>
            <w:tcW w:w="2126" w:type="dxa"/>
            <w:gridSpan w:val="2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по Программе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219 158,18</w:t>
            </w:r>
          </w:p>
        </w:tc>
        <w:tc>
          <w:tcPr>
            <w:tcW w:w="1011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219 158,18</w:t>
            </w:r>
          </w:p>
        </w:tc>
        <w:tc>
          <w:tcPr>
            <w:tcW w:w="1294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 w:val="restart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67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011B5A">
        <w:trPr>
          <w:trHeight w:val="405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42 152,08</w:t>
            </w:r>
          </w:p>
        </w:tc>
        <w:tc>
          <w:tcPr>
            <w:tcW w:w="1011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42 152,08</w:t>
            </w:r>
          </w:p>
        </w:tc>
        <w:tc>
          <w:tcPr>
            <w:tcW w:w="1294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</w:tr>
      <w:tr w:rsidR="00011B5A">
        <w:trPr>
          <w:trHeight w:val="405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Доля налоговых и неналоговых доходов консолидированного бюджета ЗАТО Северск (за исключением поступлений налоговых доходов по дополнительным нормативам отчислений) в общем объеме собственных доходов (без учета субвенций),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</w:tr>
      <w:tr w:rsidR="00011B5A">
        <w:trPr>
          <w:trHeight w:val="405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Средняя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балльная оценка финансового менеджмента ГАБС, балл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</w:tr>
      <w:tr w:rsidR="00011B5A">
        <w:trPr>
          <w:trHeight w:val="405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Расходы бюджета на содержание работников органов местного самоуправления в расчете на одного жителя муниципального образования, руб.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2483</w:t>
            </w:r>
          </w:p>
        </w:tc>
      </w:tr>
      <w:tr w:rsidR="00011B5A">
        <w:trPr>
          <w:trHeight w:val="405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48 738,25</w:t>
            </w:r>
          </w:p>
        </w:tc>
        <w:tc>
          <w:tcPr>
            <w:tcW w:w="1011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48 738,25</w:t>
            </w:r>
          </w:p>
        </w:tc>
        <w:tc>
          <w:tcPr>
            <w:tcW w:w="1294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</w:tr>
      <w:tr w:rsidR="00011B5A">
        <w:trPr>
          <w:trHeight w:val="405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Доля налоговых и неналоговых доходов консолидированного бюджета ЗАТО Северск (за исключением поступлений налоговых доходов по дополнительным нормативам отчислений) в общем объеме собственных доходов (без учета субвенций),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</w:tr>
      <w:tr w:rsidR="00011B5A">
        <w:trPr>
          <w:trHeight w:val="405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Средняя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балльная оценка финансового менеджмента ГАБС, балл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</w:tr>
      <w:tr w:rsidR="00011B5A">
        <w:trPr>
          <w:trHeight w:val="405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Расходы бюджета на содержание работников органов местного самоуправления в расчете на одного жителя муниципального образования, руб.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3582</w:t>
            </w:r>
          </w:p>
        </w:tc>
      </w:tr>
      <w:tr w:rsidR="00011B5A">
        <w:trPr>
          <w:trHeight w:val="405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51 800,65</w:t>
            </w:r>
          </w:p>
        </w:tc>
        <w:tc>
          <w:tcPr>
            <w:tcW w:w="1011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226,50</w:t>
            </w: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51 574,15</w:t>
            </w:r>
          </w:p>
        </w:tc>
        <w:tc>
          <w:tcPr>
            <w:tcW w:w="1294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</w:tr>
      <w:tr w:rsidR="00011B5A">
        <w:trPr>
          <w:trHeight w:val="405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Доля налоговых и неналоговых доходов консолидированного бюджета ЗАТО Северск (за исключением поступлений налоговых доходов по дополнительным нормативам отчислений) в общем объеме собственных доходов (без учета субвенций),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</w:tr>
      <w:tr w:rsidR="00011B5A">
        <w:trPr>
          <w:trHeight w:val="405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Средняя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балльная оценка финансового менеджмента ГАБС, балл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</w:tr>
      <w:tr w:rsidR="00011B5A">
        <w:trPr>
          <w:trHeight w:val="405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Расходы бюджета на содержание работников органов местного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самоуправления в расчете на одного жителя муниципального образования, руб.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4185</w:t>
            </w:r>
          </w:p>
        </w:tc>
      </w:tr>
      <w:tr w:rsidR="00011B5A">
        <w:trPr>
          <w:trHeight w:val="405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76 467,20</w:t>
            </w:r>
          </w:p>
        </w:tc>
        <w:tc>
          <w:tcPr>
            <w:tcW w:w="1011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76 467,20</w:t>
            </w:r>
          </w:p>
        </w:tc>
        <w:tc>
          <w:tcPr>
            <w:tcW w:w="1294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</w:tr>
      <w:tr w:rsidR="00011B5A">
        <w:trPr>
          <w:trHeight w:val="405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Доля налоговых и неналоговых доходов консолидированного бюджета ЗАТО Северск (за исключением поступлений налоговых доходов по дополнительным нормативам отчислений) в общем объеме собственных доходов (без учета субвенций),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27,5</w:t>
            </w:r>
          </w:p>
        </w:tc>
      </w:tr>
      <w:tr w:rsidR="00011B5A">
        <w:trPr>
          <w:trHeight w:val="405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Средняя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балльная оценка финансового менеджмента ГАБС, балл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</w:tr>
      <w:tr w:rsidR="00011B5A">
        <w:trPr>
          <w:trHeight w:val="405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Расходы бюджета на содержание работников органов местного самоуправления в расчете на одного жителя муниципального образования, руб.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4350</w:t>
            </w:r>
          </w:p>
        </w:tc>
      </w:tr>
      <w:tr w:rsidR="00011B5A">
        <w:trPr>
          <w:trHeight w:val="405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99 232,08</w:t>
            </w:r>
          </w:p>
        </w:tc>
        <w:tc>
          <w:tcPr>
            <w:tcW w:w="1011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99 232,08</w:t>
            </w:r>
          </w:p>
        </w:tc>
        <w:tc>
          <w:tcPr>
            <w:tcW w:w="1294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</w:tr>
      <w:tr w:rsidR="00011B5A">
        <w:trPr>
          <w:trHeight w:val="405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Доля налоговых и неналоговых доходов консолидированного бюджета ЗАТО Северск (за исключением поступлений налоговых доходов по дополнительным нормативам отчислений) в общем объеме собственных доходов (без учета субвенций),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27,5</w:t>
            </w:r>
          </w:p>
        </w:tc>
      </w:tr>
      <w:tr w:rsidR="00011B5A">
        <w:trPr>
          <w:trHeight w:val="405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Средняя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балльная оценка финансового менеджмента ГАБС, балл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</w:tr>
      <w:tr w:rsidR="00011B5A">
        <w:trPr>
          <w:trHeight w:val="405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Расходы бюджета на содержание работников органов местного самоуправления в расчете на одного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жителя муниципального образования, руб.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4350</w:t>
            </w:r>
          </w:p>
        </w:tc>
      </w:tr>
      <w:tr w:rsidR="00011B5A">
        <w:trPr>
          <w:trHeight w:val="405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120 319,83</w:t>
            </w:r>
          </w:p>
        </w:tc>
        <w:tc>
          <w:tcPr>
            <w:tcW w:w="1011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120 319,83</w:t>
            </w:r>
          </w:p>
        </w:tc>
        <w:tc>
          <w:tcPr>
            <w:tcW w:w="1294" w:type="dxa"/>
            <w:vMerge w:val="restart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</w:tr>
      <w:tr w:rsidR="00011B5A">
        <w:trPr>
          <w:trHeight w:val="405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Доля налоговых и неналоговых доходов консолидированного бюджета ЗАТО Северск (за исключением поступлений налоговых доходов по дополнительным нормативам отчислений) в общем объеме собственных доходов (без учета субвенций),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27,5</w:t>
            </w:r>
          </w:p>
        </w:tc>
      </w:tr>
      <w:tr w:rsidR="00011B5A">
        <w:trPr>
          <w:trHeight w:val="405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Средняя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балльная оценка финансового менеджмента ГАБС, балл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</w:tr>
      <w:tr w:rsidR="00011B5A">
        <w:trPr>
          <w:trHeight w:val="405"/>
        </w:trPr>
        <w:tc>
          <w:tcPr>
            <w:tcW w:w="2126" w:type="dxa"/>
            <w:gridSpan w:val="2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1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vMerge/>
            <w:hideMark/>
          </w:tcPr>
          <w:p w:rsidR="00011B5A" w:rsidRDefault="00011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7" w:type="dxa"/>
            <w:hideMark/>
          </w:tcPr>
          <w:p w:rsidR="00011B5A" w:rsidRDefault="00AD6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Расходы бюджета на содержание работников органов местного самоуправления в расчете на одного жителя муниципального образования, руб.</w:t>
            </w:r>
          </w:p>
        </w:tc>
        <w:tc>
          <w:tcPr>
            <w:tcW w:w="992" w:type="dxa"/>
            <w:hideMark/>
          </w:tcPr>
          <w:p w:rsidR="00011B5A" w:rsidRDefault="00AD6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4350</w:t>
            </w:r>
          </w:p>
        </w:tc>
      </w:tr>
    </w:tbl>
    <w:p w:rsidR="00011B5A" w:rsidRDefault="00011B5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11B5A" w:rsidRDefault="00011B5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11B5A" w:rsidRDefault="00011B5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11B5A" w:rsidRDefault="00011B5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11B5A" w:rsidRDefault="00011B5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11B5A" w:rsidRDefault="00011B5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11B5A" w:rsidRDefault="00011B5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11B5A" w:rsidRDefault="00011B5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11B5A" w:rsidRDefault="00011B5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11B5A" w:rsidRDefault="00011B5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11B5A" w:rsidRDefault="00011B5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11B5A" w:rsidRDefault="00011B5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11B5A" w:rsidRDefault="00011B5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11B5A" w:rsidRDefault="00011B5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11B5A" w:rsidRDefault="00011B5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11B5A" w:rsidRDefault="00011B5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11B5A" w:rsidRDefault="00011B5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11B5A" w:rsidRDefault="00011B5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011B5A">
      <w:headerReference w:type="default" r:id="rId8"/>
      <w:footerReference w:type="default" r:id="rId9"/>
      <w:footerReference w:type="first" r:id="rId10"/>
      <w:pgSz w:w="16838" w:h="11906" w:orient="landscape"/>
      <w:pgMar w:top="1418" w:right="851" w:bottom="567" w:left="709" w:header="709" w:footer="21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6478" w:rsidRDefault="00AD6478">
      <w:pPr>
        <w:spacing w:after="0" w:line="240" w:lineRule="auto"/>
      </w:pPr>
      <w:r>
        <w:separator/>
      </w:r>
    </w:p>
  </w:endnote>
  <w:endnote w:type="continuationSeparator" w:id="0">
    <w:p w:rsidR="00AD6478" w:rsidRDefault="00AD64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1B5A" w:rsidRDefault="00AD6478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18"/>
        <w:szCs w:val="18"/>
      </w:rPr>
      <w:t xml:space="preserve">      Внутренний номер: 0311328</w:t>
    </w:r>
  </w:p>
  <w:p w:rsidR="00011B5A" w:rsidRDefault="00011B5A">
    <w:pPr>
      <w:pStyle w:val="a6"/>
      <w:rPr>
        <w:rFonts w:ascii="Times New Roman" w:hAnsi="Times New Roman" w:cs="Times New Roman"/>
        <w:sz w:val="18"/>
        <w:szCs w:val="18"/>
      </w:rPr>
    </w:pPr>
  </w:p>
  <w:p w:rsidR="00011B5A" w:rsidRDefault="00011B5A">
    <w:pPr>
      <w:pStyle w:val="a6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1B5A" w:rsidRDefault="00AD6478">
    <w:pPr>
      <w:pStyle w:val="a6"/>
      <w:ind w:firstLine="284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18"/>
        <w:szCs w:val="18"/>
      </w:rPr>
      <w:t xml:space="preserve"> Внутренний номер: 0311328</w:t>
    </w:r>
  </w:p>
  <w:p w:rsidR="00011B5A" w:rsidRDefault="00011B5A">
    <w:pPr>
      <w:pStyle w:val="a6"/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6478" w:rsidRDefault="00AD6478">
      <w:pPr>
        <w:spacing w:after="0" w:line="240" w:lineRule="auto"/>
      </w:pPr>
      <w:r>
        <w:separator/>
      </w:r>
    </w:p>
  </w:footnote>
  <w:footnote w:type="continuationSeparator" w:id="0">
    <w:p w:rsidR="00AD6478" w:rsidRDefault="00AD64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740203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11B5A" w:rsidRDefault="00AD6478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5D0A5E">
          <w:rPr>
            <w:rFonts w:ascii="Times New Roman" w:hAnsi="Times New Roman" w:cs="Times New Roman"/>
            <w:noProof/>
            <w:sz w:val="20"/>
            <w:szCs w:val="20"/>
          </w:rPr>
          <w:t>2</w:t>
        </w:r>
        <w:r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011B5A" w:rsidRDefault="00011B5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B5A"/>
    <w:rsid w:val="00011B5A"/>
    <w:rsid w:val="005D0A5E"/>
    <w:rsid w:val="00AD6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D55368-D833-49E8-899E-CDDF2979C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3468</TotalTime>
  <Pages>23</Pages>
  <Words>5058</Words>
  <Characters>28836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33827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Anna A. Lebedeva</cp:lastModifiedBy>
  <cp:revision>452</cp:revision>
  <cp:lastPrinted>2024-01-12T07:27:00Z</cp:lastPrinted>
  <dcterms:created xsi:type="dcterms:W3CDTF">2020-06-19T07:51:00Z</dcterms:created>
  <dcterms:modified xsi:type="dcterms:W3CDTF">2024-02-06T05:17:00Z</dcterms:modified>
</cp:coreProperties>
</file>