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Приложение 6</w:t>
      </w:r>
    </w:p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 xml:space="preserve">к постановлению </w:t>
      </w:r>
    </w:p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Администрации ЗАТО Северск</w:t>
      </w:r>
    </w:p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ind w:left="5812" w:firstLine="5387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от _</w:t>
      </w:r>
      <w:r w:rsidR="001F691E">
        <w:rPr>
          <w:rFonts w:ascii="Times New Roman" w:eastAsia="Times New Roman" w:hAnsi="Times New Roman" w:cs="Times New Roman"/>
          <w:sz w:val="22"/>
          <w:lang w:eastAsia="ru-RU"/>
        </w:rPr>
        <w:t>06.02.2024</w:t>
      </w:r>
      <w:r>
        <w:rPr>
          <w:rFonts w:ascii="Times New Roman" w:hAnsi="Times New Roman" w:cs="Times New Roman"/>
          <w:sz w:val="22"/>
        </w:rPr>
        <w:t>__№ _</w:t>
      </w:r>
      <w:r w:rsidR="001F691E">
        <w:rPr>
          <w:rFonts w:ascii="Times New Roman" w:hAnsi="Times New Roman" w:cs="Times New Roman"/>
          <w:sz w:val="22"/>
        </w:rPr>
        <w:t>367-па</w:t>
      </w:r>
      <w:bookmarkStart w:id="0" w:name="_GoBack"/>
      <w:bookmarkEnd w:id="0"/>
      <w:r>
        <w:rPr>
          <w:rFonts w:ascii="Times New Roman" w:hAnsi="Times New Roman" w:cs="Times New Roman"/>
          <w:sz w:val="22"/>
        </w:rPr>
        <w:t>___</w:t>
      </w:r>
    </w:p>
    <w:p w:rsidR="00DF1C45" w:rsidRDefault="00DF1C4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</w:p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ПАСПОРТ</w:t>
      </w:r>
    </w:p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подпрограммы 1 «Повышение эффективности управления муниципальными финансами»</w:t>
      </w:r>
    </w:p>
    <w:p w:rsidR="00DF1C45" w:rsidRDefault="003C50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</w:rPr>
        <w:t>муниципальной</w:t>
      </w:r>
      <w:r>
        <w:rPr>
          <w:rFonts w:ascii="Times New Roman" w:hAnsi="Times New Roman" w:cs="Times New Roman"/>
          <w:sz w:val="22"/>
        </w:rPr>
        <w:t xml:space="preserve"> программы «Эффективное управление муниципальными </w:t>
      </w:r>
      <w:proofErr w:type="gramStart"/>
      <w:r>
        <w:rPr>
          <w:rFonts w:ascii="Times New Roman" w:hAnsi="Times New Roman" w:cs="Times New Roman"/>
          <w:sz w:val="22"/>
        </w:rPr>
        <w:t>финансами</w:t>
      </w:r>
      <w:proofErr w:type="gramEnd"/>
      <w:r>
        <w:rPr>
          <w:rFonts w:ascii="Times New Roman" w:hAnsi="Times New Roman" w:cs="Times New Roman"/>
          <w:sz w:val="22"/>
        </w:rPr>
        <w:t xml:space="preserve"> ЗАТО Северск»</w:t>
      </w:r>
    </w:p>
    <w:p w:rsidR="00DF1C45" w:rsidRDefault="00DF1C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p w:rsidR="00DF1C45" w:rsidRDefault="00DF1C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2"/>
        </w:rPr>
      </w:pPr>
    </w:p>
    <w:tbl>
      <w:tblPr>
        <w:tblW w:w="14727" w:type="dxa"/>
        <w:tblInd w:w="-5" w:type="dxa"/>
        <w:tblLook w:val="04A0" w:firstRow="1" w:lastRow="0" w:firstColumn="1" w:lastColumn="0" w:noHBand="0" w:noVBand="1"/>
      </w:tblPr>
      <w:tblGrid>
        <w:gridCol w:w="3141"/>
        <w:gridCol w:w="3439"/>
        <w:gridCol w:w="1110"/>
        <w:gridCol w:w="1052"/>
        <w:gridCol w:w="981"/>
        <w:gridCol w:w="974"/>
        <w:gridCol w:w="986"/>
        <w:gridCol w:w="1522"/>
        <w:gridCol w:w="1522"/>
      </w:tblGrid>
      <w:tr w:rsidR="00DF1C45">
        <w:trPr>
          <w:trHeight w:val="324"/>
        </w:trPr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Наименование подпрограммы 1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Повышение эффективности управления муниципальными финансами </w:t>
            </w:r>
          </w:p>
        </w:tc>
      </w:tr>
      <w:tr w:rsidR="00DF1C45">
        <w:trPr>
          <w:trHeight w:val="289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Срок реализации подпрограммы 1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2021 - 2024 годы</w:t>
            </w:r>
          </w:p>
        </w:tc>
      </w:tr>
      <w:tr w:rsidR="00DF1C45">
        <w:trPr>
          <w:trHeight w:val="730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Ответственный исполнитель подпрограммы 1 (соисполнитель Программы) 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F1C45">
        <w:trPr>
          <w:trHeight w:val="243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Участники подпрограммы 1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Финансовое управление Администрации ЗАТО Северск</w:t>
            </w:r>
          </w:p>
        </w:tc>
      </w:tr>
      <w:tr w:rsidR="00DF1C45">
        <w:trPr>
          <w:trHeight w:val="243"/>
        </w:trPr>
        <w:tc>
          <w:tcPr>
            <w:tcW w:w="31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Цель подпрограммы 1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Обеспечение эффективного управления средствами бюджета ЗАТО Северск </w:t>
            </w:r>
          </w:p>
        </w:tc>
      </w:tr>
      <w:tr w:rsidR="00DF1C45">
        <w:trPr>
          <w:trHeight w:val="243"/>
        </w:trPr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 подпрограммы 1 и их значения (по годам реализации)</w:t>
            </w:r>
          </w:p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  <w:p w:rsidR="00DF1C45" w:rsidRDefault="00DF1C4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F1C45" w:rsidRDefault="00DF1C4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F1C45" w:rsidRDefault="00DF1C4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F1C45" w:rsidRDefault="00DF1C4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F1C45" w:rsidRDefault="00DF1C45">
            <w:pPr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  <w:p w:rsidR="00DF1C45" w:rsidRDefault="00DF1C45">
            <w:pPr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Показатели цели, единица измерения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2020 год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2026 год (прогнозный период) </w:t>
            </w:r>
          </w:p>
        </w:tc>
      </w:tr>
      <w:tr w:rsidR="00DF1C45">
        <w:trPr>
          <w:trHeight w:val="730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Доля главных администраторов средств бюджета ЗАТО Северск, показавших положительную динамику оценки качества финансового менеджмента,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50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 xml:space="preserve"> 50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 менее 50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</w:t>
            </w:r>
          </w:p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менее</w:t>
            </w:r>
          </w:p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Не</w:t>
            </w:r>
          </w:p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менее</w:t>
            </w:r>
          </w:p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50</w:t>
            </w:r>
          </w:p>
        </w:tc>
      </w:tr>
      <w:tr w:rsidR="00DF1C45">
        <w:trPr>
          <w:trHeight w:val="730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Минимальный объем охваченных контрольными мероприятиями средств бюджета ЗАТО Северск в общем объеме бюджетных ассигнований, являющихся объектом муниципального финансового контроля,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                             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10,5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10,6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10,7</w:t>
            </w:r>
          </w:p>
        </w:tc>
      </w:tr>
      <w:tr w:rsidR="00DF1C45">
        <w:trPr>
          <w:trHeight w:val="486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3. Доля автоматизированных рабочих мест, подключенных к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 xml:space="preserve">общим информационным системам,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lastRenderedPageBreak/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DF1C45">
        <w:trPr>
          <w:trHeight w:val="730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4. Доля опубликованной информации (формуляров) на едином портале бюджетной системы Российской Федерации в соответствии с требованиями Минфина России,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проц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0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100</w:t>
            </w:r>
          </w:p>
        </w:tc>
      </w:tr>
      <w:tr w:rsidR="00DF1C45">
        <w:trPr>
          <w:trHeight w:val="243"/>
        </w:trPr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Задачи подпрограммы 1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1. Повышение качества финансового менеджмента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главных администраторов средств бюджета ЗАТО Северск</w:t>
            </w:r>
          </w:p>
        </w:tc>
      </w:tr>
      <w:tr w:rsidR="00DF1C45">
        <w:trPr>
          <w:trHeight w:val="509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2. Совершенствование информационно-технического сопровождения бюджетного процесса на территории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ЗАТО Северск</w:t>
            </w:r>
          </w:p>
        </w:tc>
      </w:tr>
      <w:tr w:rsidR="00DF1C45">
        <w:trPr>
          <w:trHeight w:val="243"/>
        </w:trPr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Ведомственные целевые программы, входящие в состав подпрограммы 1 (далее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–  ВЦП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) (до 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31.12.2023)</w:t>
            </w: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1. ВЦП «Повышение качества финансового менеджмента главных администраторов средств бюджета ЗАТО Северск»</w:t>
            </w:r>
          </w:p>
        </w:tc>
      </w:tr>
      <w:tr w:rsidR="00DF1C45">
        <w:trPr>
          <w:trHeight w:val="486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158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2. ВЦП «Совершенствование информационно-технического сопровождения бюджетного процесса на территории ЗАТО Северск»</w:t>
            </w:r>
          </w:p>
        </w:tc>
      </w:tr>
      <w:tr w:rsidR="00DF1C45">
        <w:trPr>
          <w:trHeight w:val="243"/>
        </w:trPr>
        <w:tc>
          <w:tcPr>
            <w:tcW w:w="31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Объем финансирования подпрограммы 1, всего, в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. по годам ее </w:t>
            </w:r>
            <w:proofErr w:type="gramStart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реализации,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br/>
              <w:t>тыс.</w:t>
            </w:r>
            <w:proofErr w:type="gramEnd"/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руб.</w:t>
            </w: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Источники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2021 год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2022 год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2023 год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2024 год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2025 год (прогнозный период)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2026 год (прогнозный период)</w:t>
            </w:r>
          </w:p>
        </w:tc>
      </w:tr>
      <w:tr w:rsidR="00DF1C45">
        <w:trPr>
          <w:trHeight w:val="24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Местный бюджет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2 684,81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493,00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1 159,13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1 188,20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1 341,88</w:t>
            </w:r>
          </w:p>
        </w:tc>
      </w:tr>
      <w:tr w:rsidR="00DF1C45">
        <w:trPr>
          <w:trHeight w:val="24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Другие источники: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 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DF1C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DF1C4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</w:tr>
      <w:tr w:rsidR="00DF1C45">
        <w:trPr>
          <w:trHeight w:val="24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федеральный бюджет (по согласованию (прогноз)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F1C45">
        <w:trPr>
          <w:trHeight w:val="24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бюджет Томской области (по согласованию (прогноз)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F1C45">
        <w:trPr>
          <w:trHeight w:val="24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внебюджетные</w:t>
            </w: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 источники (по согласованию (прогноз)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0,00</w:t>
            </w:r>
          </w:p>
        </w:tc>
      </w:tr>
      <w:tr w:rsidR="00DF1C45">
        <w:trPr>
          <w:trHeight w:val="243"/>
        </w:trPr>
        <w:tc>
          <w:tcPr>
            <w:tcW w:w="31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1C45" w:rsidRDefault="00DF1C45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</w:p>
        </w:tc>
        <w:tc>
          <w:tcPr>
            <w:tcW w:w="3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Всего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2 684,81</w:t>
            </w:r>
          </w:p>
        </w:tc>
        <w:tc>
          <w:tcPr>
            <w:tcW w:w="1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 xml:space="preserve">493,0 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522,00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510,68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1 159,13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1 188,20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1C45" w:rsidRDefault="003C507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2"/>
                <w:lang w:eastAsia="ru-RU"/>
              </w:rPr>
              <w:t>1 341,88</w:t>
            </w:r>
          </w:p>
        </w:tc>
      </w:tr>
    </w:tbl>
    <w:p w:rsidR="00DF1C45" w:rsidRDefault="00DF1C45">
      <w:pPr>
        <w:rPr>
          <w:rFonts w:ascii="Times New Roman" w:hAnsi="Times New Roman" w:cs="Times New Roman"/>
          <w:sz w:val="22"/>
        </w:rPr>
      </w:pPr>
    </w:p>
    <w:p w:rsidR="00DF1C45" w:rsidRDefault="00DF1C45">
      <w:pPr>
        <w:rPr>
          <w:rFonts w:ascii="Times New Roman" w:hAnsi="Times New Roman" w:cs="Times New Roman"/>
          <w:sz w:val="22"/>
        </w:rPr>
      </w:pPr>
    </w:p>
    <w:p w:rsidR="00DF1C45" w:rsidRDefault="00DF1C45">
      <w:pPr>
        <w:rPr>
          <w:rFonts w:ascii="Times New Roman" w:hAnsi="Times New Roman" w:cs="Times New Roman"/>
          <w:sz w:val="22"/>
        </w:rPr>
      </w:pPr>
    </w:p>
    <w:p w:rsidR="00DF1C45" w:rsidRDefault="00DF1C45">
      <w:pPr>
        <w:rPr>
          <w:rFonts w:ascii="Times New Roman" w:hAnsi="Times New Roman" w:cs="Times New Roman"/>
          <w:sz w:val="20"/>
          <w:szCs w:val="20"/>
        </w:rPr>
      </w:pPr>
    </w:p>
    <w:p w:rsidR="00DF1C45" w:rsidRDefault="00DF1C45">
      <w:pPr>
        <w:rPr>
          <w:rFonts w:ascii="Times New Roman" w:hAnsi="Times New Roman" w:cs="Times New Roman"/>
          <w:sz w:val="20"/>
          <w:szCs w:val="20"/>
        </w:rPr>
      </w:pPr>
    </w:p>
    <w:sectPr w:rsidR="00DF1C45">
      <w:headerReference w:type="default" r:id="rId8"/>
      <w:footerReference w:type="default" r:id="rId9"/>
      <w:footerReference w:type="first" r:id="rId10"/>
      <w:pgSz w:w="16838" w:h="11906" w:orient="landscape"/>
      <w:pgMar w:top="1474" w:right="1134" w:bottom="567" w:left="1134" w:header="709" w:footer="3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072" w:rsidRDefault="003C5072">
      <w:pPr>
        <w:spacing w:after="0" w:line="240" w:lineRule="auto"/>
      </w:pPr>
      <w:r>
        <w:separator/>
      </w:r>
    </w:p>
  </w:endnote>
  <w:endnote w:type="continuationSeparator" w:id="0">
    <w:p w:rsidR="003C5072" w:rsidRDefault="003C5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C45" w:rsidRDefault="003C5072">
    <w:pPr>
      <w:pStyle w:val="a6"/>
      <w:tabs>
        <w:tab w:val="clear" w:pos="4677"/>
        <w:tab w:val="clear" w:pos="9355"/>
        <w:tab w:val="left" w:pos="4275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1C45" w:rsidRDefault="003C5072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0311328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072" w:rsidRDefault="003C5072">
      <w:pPr>
        <w:spacing w:after="0" w:line="240" w:lineRule="auto"/>
      </w:pPr>
      <w:r>
        <w:separator/>
      </w:r>
    </w:p>
  </w:footnote>
  <w:footnote w:type="continuationSeparator" w:id="0">
    <w:p w:rsidR="003C5072" w:rsidRDefault="003C50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631828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DF1C45" w:rsidRDefault="003C5072">
        <w:pPr>
          <w:pStyle w:val="a4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  <w:sz w:val="22"/>
          </w:rPr>
          <w:fldChar w:fldCharType="begin"/>
        </w:r>
        <w:r>
          <w:rPr>
            <w:rFonts w:ascii="Times New Roman" w:hAnsi="Times New Roman" w:cs="Times New Roman"/>
            <w:sz w:val="22"/>
          </w:rPr>
          <w:instrText>PAGE   \* MERGEFORMAT</w:instrText>
        </w:r>
        <w:r>
          <w:rPr>
            <w:rFonts w:ascii="Times New Roman" w:hAnsi="Times New Roman" w:cs="Times New Roman"/>
            <w:sz w:val="22"/>
          </w:rPr>
          <w:fldChar w:fldCharType="separate"/>
        </w:r>
        <w:r w:rsidR="001F691E">
          <w:rPr>
            <w:rFonts w:ascii="Times New Roman" w:hAnsi="Times New Roman" w:cs="Times New Roman"/>
            <w:noProof/>
            <w:sz w:val="22"/>
          </w:rPr>
          <w:t>2</w:t>
        </w:r>
        <w:r>
          <w:rPr>
            <w:rFonts w:ascii="Times New Roman" w:hAnsi="Times New Roman" w:cs="Times New Roman"/>
            <w:sz w:val="22"/>
          </w:rPr>
          <w:fldChar w:fldCharType="end"/>
        </w:r>
      </w:p>
    </w:sdtContent>
  </w:sdt>
  <w:p w:rsidR="00DF1C45" w:rsidRDefault="00DF1C45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C45"/>
    <w:rsid w:val="001F691E"/>
    <w:rsid w:val="003C5072"/>
    <w:rsid w:val="00DF1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85995-A106-4A7A-A996-16303BA6E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2710</TotalTime>
  <Pages>2</Pages>
  <Words>428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Anna A. Lebedeva</cp:lastModifiedBy>
  <cp:revision>349</cp:revision>
  <cp:lastPrinted>2023-07-13T06:30:00Z</cp:lastPrinted>
  <dcterms:created xsi:type="dcterms:W3CDTF">2020-06-19T07:51:00Z</dcterms:created>
  <dcterms:modified xsi:type="dcterms:W3CDTF">2024-02-06T05:20:00Z</dcterms:modified>
</cp:coreProperties>
</file>