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5BC34" w14:textId="77777777" w:rsidR="000A0049" w:rsidRDefault="00000000">
      <w:pPr>
        <w:ind w:left="6096"/>
      </w:pPr>
      <w:r>
        <w:t>УТВЕРЖДЕН</w:t>
      </w:r>
    </w:p>
    <w:p w14:paraId="0EC1E20C" w14:textId="77777777" w:rsidR="000A0049" w:rsidRDefault="00000000">
      <w:pPr>
        <w:spacing w:before="120"/>
        <w:ind w:left="6096"/>
      </w:pPr>
      <w:r>
        <w:t>постановлением</w:t>
      </w:r>
    </w:p>
    <w:p w14:paraId="3F09A0F4" w14:textId="77777777" w:rsidR="000A0049" w:rsidRDefault="00000000">
      <w:pPr>
        <w:ind w:left="6096"/>
      </w:pPr>
      <w:r>
        <w:t>Администрации ЗАТО Северск</w:t>
      </w:r>
    </w:p>
    <w:p w14:paraId="6F708C20" w14:textId="378B3772" w:rsidR="000A0049" w:rsidRDefault="00000000">
      <w:pPr>
        <w:ind w:left="6096"/>
      </w:pPr>
      <w:r>
        <w:t>от _</w:t>
      </w:r>
      <w:r w:rsidR="00195910">
        <w:t>23.01.2025</w:t>
      </w:r>
      <w:r>
        <w:t>__ № __</w:t>
      </w:r>
      <w:r w:rsidR="00195910">
        <w:t>105-па</w:t>
      </w:r>
      <w:r>
        <w:t>__</w:t>
      </w:r>
    </w:p>
    <w:p w14:paraId="4BBC9F83" w14:textId="77777777" w:rsidR="000A0049" w:rsidRDefault="000A0049">
      <w:pPr>
        <w:ind w:left="5812"/>
        <w:rPr>
          <w:sz w:val="18"/>
        </w:rPr>
      </w:pPr>
    </w:p>
    <w:p w14:paraId="1E40300C" w14:textId="77777777" w:rsidR="000A0049" w:rsidRDefault="00000000">
      <w:pPr>
        <w:jc w:val="center"/>
      </w:pPr>
      <w:r>
        <w:t>ПОРЯДОК</w:t>
      </w:r>
    </w:p>
    <w:p w14:paraId="1F7FEC77" w14:textId="77777777" w:rsidR="000A0049" w:rsidRDefault="00000000">
      <w:pPr>
        <w:jc w:val="center"/>
      </w:pPr>
      <w:r>
        <w:t>разработки и утверждения бюджетного прогноза ЗАТО Северск на долгосрочный период</w:t>
      </w:r>
    </w:p>
    <w:p w14:paraId="099F5C3D" w14:textId="77777777" w:rsidR="000A0049" w:rsidRDefault="000A0049">
      <w:pPr>
        <w:jc w:val="center"/>
        <w:rPr>
          <w:sz w:val="16"/>
        </w:rPr>
      </w:pPr>
    </w:p>
    <w:p w14:paraId="41A23CD1" w14:textId="77777777" w:rsidR="000A0049" w:rsidRDefault="00000000">
      <w:pPr>
        <w:pStyle w:val="a7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>
        <w:t>Настоящий Порядок устанавливает механизм разработки, утверждения, период действия, а также требования к составу и содержанию бюджетного прогноза ЗАТО Северск на долгосрочный период (далее - бюджетный прогноз).</w:t>
      </w:r>
    </w:p>
    <w:p w14:paraId="080401A9" w14:textId="77777777" w:rsidR="000A0049" w:rsidRDefault="00000000">
      <w:pPr>
        <w:pStyle w:val="a7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>
        <w:t>Бюджетный прогноз разрабатывается Финансовым управлением Администрации ЗАТО Северск каждые три года на шесть лет на основе прогноза социально-экономического развития ЗАТО Северск на соответствующий период.</w:t>
      </w:r>
    </w:p>
    <w:p w14:paraId="1CC05ACE" w14:textId="77777777" w:rsidR="000A0049" w:rsidRDefault="00000000">
      <w:pPr>
        <w:pStyle w:val="a7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>
        <w:t>В бюджетный прогноз могут быть внесены изменения с учетом изменения прогноза социально-экономического развития ЗАТО Северск на долгосрочный период и решения Думы ЗАТО Северск о бюджете ЗАТО Северск на очередной финансовый год и плановый период без продления периода его действия.</w:t>
      </w:r>
    </w:p>
    <w:p w14:paraId="1A686356" w14:textId="77777777" w:rsidR="000A0049" w:rsidRDefault="00000000">
      <w:pPr>
        <w:pStyle w:val="a7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>
        <w:t>Бюджетный прогноз включает:</w:t>
      </w:r>
    </w:p>
    <w:p w14:paraId="31B78D32" w14:textId="77777777" w:rsidR="000A0049" w:rsidRDefault="00000000">
      <w:pPr>
        <w:pStyle w:val="a7"/>
        <w:numPr>
          <w:ilvl w:val="1"/>
          <w:numId w:val="2"/>
        </w:numPr>
        <w:tabs>
          <w:tab w:val="left" w:pos="993"/>
        </w:tabs>
        <w:ind w:left="0" w:firstLine="709"/>
        <w:jc w:val="both"/>
      </w:pPr>
      <w:r>
        <w:t>основные итоги реализации налоговой и бюджетной политики ЗАТО Северск и параметры бюджета ЗАТО Северск (объемы доходов, расходов, дефицита, долга) за отчетный финансовый год;</w:t>
      </w:r>
    </w:p>
    <w:p w14:paraId="69B07E6B" w14:textId="77777777" w:rsidR="000A0049" w:rsidRDefault="00000000">
      <w:pPr>
        <w:pStyle w:val="a7"/>
        <w:numPr>
          <w:ilvl w:val="1"/>
          <w:numId w:val="2"/>
        </w:numPr>
        <w:tabs>
          <w:tab w:val="left" w:pos="993"/>
        </w:tabs>
        <w:ind w:left="0" w:firstLine="709"/>
        <w:jc w:val="both"/>
      </w:pPr>
      <w:r>
        <w:t>цели и задачи налоговой и бюджетной политики ЗАТО Северск на период действия бюджетного прогноза и их краткое описание;</w:t>
      </w:r>
    </w:p>
    <w:p w14:paraId="32EEC51C" w14:textId="77777777" w:rsidR="000A0049" w:rsidRDefault="00000000">
      <w:pPr>
        <w:pStyle w:val="a7"/>
        <w:numPr>
          <w:ilvl w:val="1"/>
          <w:numId w:val="2"/>
        </w:numPr>
        <w:tabs>
          <w:tab w:val="left" w:pos="993"/>
        </w:tabs>
        <w:ind w:left="0" w:firstLine="709"/>
        <w:jc w:val="both"/>
      </w:pPr>
      <w:r>
        <w:t>прогноз основных показателей бюджета ЗАТО Северск согласно форме 1;</w:t>
      </w:r>
    </w:p>
    <w:p w14:paraId="0D0C8EC7" w14:textId="77777777" w:rsidR="000A0049" w:rsidRDefault="00000000">
      <w:pPr>
        <w:pStyle w:val="a7"/>
        <w:numPr>
          <w:ilvl w:val="1"/>
          <w:numId w:val="2"/>
        </w:numPr>
        <w:tabs>
          <w:tab w:val="left" w:pos="993"/>
        </w:tabs>
        <w:ind w:left="0" w:firstLine="709"/>
        <w:jc w:val="both"/>
      </w:pPr>
      <w:r>
        <w:t>показатели финансового обеспечения муниципальных программ ЗАТО Северск согласно форме 2;</w:t>
      </w:r>
    </w:p>
    <w:p w14:paraId="35CE2656" w14:textId="77777777" w:rsidR="000A0049" w:rsidRDefault="00000000">
      <w:pPr>
        <w:pStyle w:val="a7"/>
        <w:numPr>
          <w:ilvl w:val="1"/>
          <w:numId w:val="2"/>
        </w:numPr>
        <w:tabs>
          <w:tab w:val="left" w:pos="993"/>
        </w:tabs>
        <w:ind w:left="0" w:firstLine="709"/>
        <w:jc w:val="both"/>
      </w:pPr>
      <w:r>
        <w:t>риски реализации бюджетного прогноза.</w:t>
      </w:r>
    </w:p>
    <w:p w14:paraId="40A17401" w14:textId="77777777" w:rsidR="000A0049" w:rsidRDefault="00000000">
      <w:pPr>
        <w:pStyle w:val="a7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>
        <w:t xml:space="preserve">В целях формирования бюджетного прогноза (изменений бюджетного прогноза) </w:t>
      </w:r>
      <w:r>
        <w:br/>
        <w:t>в срок до 20 января текущего финансового года в Финансовое управление Администрации ЗАТО Северск представляются:</w:t>
      </w:r>
    </w:p>
    <w:p w14:paraId="0CEC1E23" w14:textId="77777777" w:rsidR="000A0049" w:rsidRDefault="00000000">
      <w:pPr>
        <w:pStyle w:val="a7"/>
        <w:numPr>
          <w:ilvl w:val="1"/>
          <w:numId w:val="2"/>
        </w:numPr>
        <w:tabs>
          <w:tab w:val="left" w:pos="993"/>
        </w:tabs>
        <w:ind w:left="0" w:firstLine="709"/>
        <w:jc w:val="both"/>
      </w:pPr>
      <w:r>
        <w:t>Комитетом экономического развития Администрации ЗАТО Северск прогноз (изменения прогноза) социально-экономического развития ЗАТО Северск на долгосрочный период;</w:t>
      </w:r>
    </w:p>
    <w:p w14:paraId="594CDB09" w14:textId="77777777" w:rsidR="000A0049" w:rsidRDefault="00000000">
      <w:pPr>
        <w:pStyle w:val="a7"/>
        <w:numPr>
          <w:ilvl w:val="1"/>
          <w:numId w:val="2"/>
        </w:numPr>
        <w:tabs>
          <w:tab w:val="left" w:pos="993"/>
        </w:tabs>
        <w:ind w:left="0" w:firstLine="709"/>
        <w:jc w:val="both"/>
      </w:pPr>
      <w:r>
        <w:t>главными администраторами доходов бюджета ЗАТО Северск прогнозы (изменения прогнозов) налоговых и неналоговых доходов в бюджет ЗАТО Северск на долгосрочный период согласно форме 3 с пояснительными записками.</w:t>
      </w:r>
    </w:p>
    <w:p w14:paraId="747BDC8E" w14:textId="77777777" w:rsidR="000A0049" w:rsidRDefault="00000000">
      <w:pPr>
        <w:pStyle w:val="a7"/>
        <w:numPr>
          <w:ilvl w:val="0"/>
          <w:numId w:val="2"/>
        </w:numPr>
        <w:tabs>
          <w:tab w:val="left" w:pos="993"/>
        </w:tabs>
        <w:ind w:left="0" w:firstLine="709"/>
        <w:jc w:val="both"/>
        <w:sectPr w:rsidR="000A0049">
          <w:headerReference w:type="default" r:id="rId8"/>
          <w:footerReference w:type="default" r:id="rId9"/>
          <w:footerReference w:type="first" r:id="rId10"/>
          <w:pgSz w:w="11906" w:h="16838"/>
          <w:pgMar w:top="993" w:right="566" w:bottom="1276" w:left="1701" w:header="708" w:footer="446" w:gutter="0"/>
          <w:cols w:space="708"/>
          <w:titlePg/>
          <w:docGrid w:linePitch="360"/>
        </w:sectPr>
      </w:pPr>
      <w:r>
        <w:t>Бюджетный прогноз (изменения бюджетного прогноза) утверждается постановлением Администрации ЗАТО Северск в срок, не превышающий двух месяцев со дня официального опубликования решения Думы ЗАТО Северск о бюджете ЗАТО Северск на очередной финансовый год и плановый период.</w:t>
      </w:r>
    </w:p>
    <w:p w14:paraId="4EC93031" w14:textId="77777777" w:rsidR="000A0049" w:rsidRDefault="00000000">
      <w:pPr>
        <w:pStyle w:val="ConsPlusNormal"/>
        <w:ind w:left="5670"/>
        <w:jc w:val="right"/>
        <w:outlineLvl w:val="1"/>
      </w:pPr>
      <w:r>
        <w:lastRenderedPageBreak/>
        <w:t>Форма 1</w:t>
      </w:r>
    </w:p>
    <w:p w14:paraId="174AA457" w14:textId="77777777" w:rsidR="000A0049" w:rsidRDefault="000A0049">
      <w:pPr>
        <w:pStyle w:val="ConsPlusNormal"/>
        <w:ind w:left="5670"/>
        <w:rPr>
          <w:sz w:val="16"/>
          <w:szCs w:val="16"/>
        </w:rPr>
      </w:pPr>
    </w:p>
    <w:p w14:paraId="258F5D99" w14:textId="77777777" w:rsidR="000A0049" w:rsidRDefault="000A0049">
      <w:pPr>
        <w:pStyle w:val="ConsPlusNormal"/>
        <w:ind w:left="5529"/>
        <w:rPr>
          <w:sz w:val="16"/>
          <w:szCs w:val="16"/>
        </w:rPr>
      </w:pPr>
    </w:p>
    <w:p w14:paraId="08066EB5" w14:textId="77777777" w:rsidR="000A0049" w:rsidRDefault="00000000">
      <w:pPr>
        <w:pStyle w:val="ConsPlusNormal"/>
        <w:ind w:left="360"/>
        <w:jc w:val="center"/>
      </w:pPr>
      <w:bookmarkStart w:id="0" w:name="P73"/>
      <w:bookmarkEnd w:id="0"/>
      <w:r>
        <w:t>ПРОГНОЗ</w:t>
      </w:r>
    </w:p>
    <w:p w14:paraId="79D1CB1A" w14:textId="77777777" w:rsidR="000A0049" w:rsidRDefault="00000000">
      <w:pPr>
        <w:pStyle w:val="ConsPlusNormal"/>
        <w:ind w:left="360"/>
        <w:jc w:val="center"/>
      </w:pPr>
      <w:r>
        <w:t>основных показателей бюджета ЗАТО Северск</w:t>
      </w:r>
    </w:p>
    <w:p w14:paraId="00698AE0" w14:textId="77777777" w:rsidR="000A0049" w:rsidRDefault="000A0049">
      <w:pPr>
        <w:pStyle w:val="ConsPlusNormal"/>
        <w:ind w:left="360"/>
        <w:jc w:val="both"/>
        <w:rPr>
          <w:sz w:val="16"/>
        </w:rPr>
      </w:pPr>
    </w:p>
    <w:p w14:paraId="6C01728A" w14:textId="77777777" w:rsidR="000A0049" w:rsidRDefault="00000000">
      <w:pPr>
        <w:pStyle w:val="ConsPlusNormal"/>
        <w:ind w:left="360"/>
        <w:jc w:val="right"/>
      </w:pPr>
      <w:r>
        <w:t>(тыс. руб.)</w:t>
      </w: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1256"/>
        <w:gridCol w:w="853"/>
        <w:gridCol w:w="854"/>
        <w:gridCol w:w="854"/>
        <w:gridCol w:w="854"/>
        <w:gridCol w:w="854"/>
        <w:gridCol w:w="996"/>
      </w:tblGrid>
      <w:tr w:rsidR="000A0049" w14:paraId="54EDA53E" w14:textId="77777777">
        <w:trPr>
          <w:trHeight w:val="397"/>
        </w:trPr>
        <w:tc>
          <w:tcPr>
            <w:tcW w:w="3544" w:type="dxa"/>
            <w:vMerge w:val="restart"/>
          </w:tcPr>
          <w:p w14:paraId="0E93F6B2" w14:textId="77777777" w:rsidR="000A0049" w:rsidRDefault="00000000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56" w:type="dxa"/>
            <w:vMerge w:val="restart"/>
          </w:tcPr>
          <w:p w14:paraId="5D6BD55E" w14:textId="77777777" w:rsidR="000A0049" w:rsidRDefault="00000000">
            <w:pPr>
              <w:pStyle w:val="ConsPlusNormal"/>
              <w:jc w:val="center"/>
            </w:pPr>
            <w:r>
              <w:t>Исполнено за отчетный год</w:t>
            </w:r>
          </w:p>
        </w:tc>
        <w:tc>
          <w:tcPr>
            <w:tcW w:w="5265" w:type="dxa"/>
            <w:gridSpan w:val="6"/>
          </w:tcPr>
          <w:p w14:paraId="0CE554AA" w14:textId="77777777" w:rsidR="000A0049" w:rsidRDefault="00000000">
            <w:pPr>
              <w:pStyle w:val="ConsPlusNormal"/>
              <w:jc w:val="center"/>
            </w:pPr>
            <w:r>
              <w:t>Период прогнозирования</w:t>
            </w:r>
          </w:p>
        </w:tc>
      </w:tr>
      <w:tr w:rsidR="000A0049" w14:paraId="32E41CCC" w14:textId="77777777">
        <w:trPr>
          <w:trHeight w:val="397"/>
        </w:trPr>
        <w:tc>
          <w:tcPr>
            <w:tcW w:w="3544" w:type="dxa"/>
            <w:vMerge/>
          </w:tcPr>
          <w:p w14:paraId="3BE93129" w14:textId="77777777" w:rsidR="000A0049" w:rsidRDefault="000A0049">
            <w:pPr>
              <w:pStyle w:val="ConsPlusNormal"/>
            </w:pPr>
          </w:p>
        </w:tc>
        <w:tc>
          <w:tcPr>
            <w:tcW w:w="1256" w:type="dxa"/>
            <w:vMerge/>
          </w:tcPr>
          <w:p w14:paraId="7C0FD279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3" w:type="dxa"/>
          </w:tcPr>
          <w:p w14:paraId="060A7155" w14:textId="77777777" w:rsidR="000A0049" w:rsidRDefault="00000000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  <w:r>
              <w:t xml:space="preserve"> </w:t>
            </w:r>
            <w:r>
              <w:rPr>
                <w:lang w:val="en-US"/>
              </w:rPr>
              <w:t>&lt;*&gt;</w:t>
            </w:r>
          </w:p>
        </w:tc>
        <w:tc>
          <w:tcPr>
            <w:tcW w:w="854" w:type="dxa"/>
          </w:tcPr>
          <w:p w14:paraId="59AA89A4" w14:textId="77777777" w:rsidR="000A0049" w:rsidRDefault="00000000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N+1</w:t>
            </w:r>
          </w:p>
        </w:tc>
        <w:tc>
          <w:tcPr>
            <w:tcW w:w="854" w:type="dxa"/>
          </w:tcPr>
          <w:p w14:paraId="7E6F4884" w14:textId="77777777" w:rsidR="000A0049" w:rsidRDefault="00000000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N+2</w:t>
            </w:r>
          </w:p>
        </w:tc>
        <w:tc>
          <w:tcPr>
            <w:tcW w:w="854" w:type="dxa"/>
          </w:tcPr>
          <w:p w14:paraId="0E3DFE65" w14:textId="77777777" w:rsidR="000A0049" w:rsidRDefault="00000000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N+3</w:t>
            </w:r>
          </w:p>
        </w:tc>
        <w:tc>
          <w:tcPr>
            <w:tcW w:w="854" w:type="dxa"/>
          </w:tcPr>
          <w:p w14:paraId="7B5527B4" w14:textId="77777777" w:rsidR="000A0049" w:rsidRDefault="00000000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N+4</w:t>
            </w:r>
          </w:p>
        </w:tc>
        <w:tc>
          <w:tcPr>
            <w:tcW w:w="996" w:type="dxa"/>
          </w:tcPr>
          <w:p w14:paraId="0CE11B61" w14:textId="77777777" w:rsidR="000A0049" w:rsidRDefault="00000000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Ni &lt;**&gt;</w:t>
            </w:r>
          </w:p>
        </w:tc>
      </w:tr>
      <w:tr w:rsidR="000A0049" w14:paraId="62637186" w14:textId="77777777">
        <w:trPr>
          <w:trHeight w:val="397"/>
        </w:trPr>
        <w:tc>
          <w:tcPr>
            <w:tcW w:w="3544" w:type="dxa"/>
          </w:tcPr>
          <w:p w14:paraId="74319FAA" w14:textId="77777777" w:rsidR="000A0049" w:rsidRDefault="00000000">
            <w:pPr>
              <w:pStyle w:val="ConsPlusNormal"/>
            </w:pPr>
            <w:r>
              <w:t>Доходы, в том числе:</w:t>
            </w:r>
          </w:p>
        </w:tc>
        <w:tc>
          <w:tcPr>
            <w:tcW w:w="1256" w:type="dxa"/>
          </w:tcPr>
          <w:p w14:paraId="2EC729A1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3" w:type="dxa"/>
          </w:tcPr>
          <w:p w14:paraId="2994DC7B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4EDB301A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49D131FB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79775088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71597640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996" w:type="dxa"/>
          </w:tcPr>
          <w:p w14:paraId="101A7767" w14:textId="77777777" w:rsidR="000A0049" w:rsidRDefault="000A0049">
            <w:pPr>
              <w:pStyle w:val="ConsPlusNormal"/>
              <w:jc w:val="center"/>
            </w:pPr>
          </w:p>
        </w:tc>
      </w:tr>
      <w:tr w:rsidR="000A0049" w14:paraId="4B33D3F1" w14:textId="77777777">
        <w:trPr>
          <w:trHeight w:val="397"/>
        </w:trPr>
        <w:tc>
          <w:tcPr>
            <w:tcW w:w="3544" w:type="dxa"/>
          </w:tcPr>
          <w:p w14:paraId="1C0709FB" w14:textId="77777777" w:rsidR="000A0049" w:rsidRDefault="00000000">
            <w:pPr>
              <w:pStyle w:val="ConsPlusNormal"/>
            </w:pPr>
            <w:r>
              <w:t>налоговые доходы</w:t>
            </w:r>
          </w:p>
        </w:tc>
        <w:tc>
          <w:tcPr>
            <w:tcW w:w="1256" w:type="dxa"/>
          </w:tcPr>
          <w:p w14:paraId="5516B607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3" w:type="dxa"/>
          </w:tcPr>
          <w:p w14:paraId="63520E32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5DF78455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7B9C877E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3F06EC14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079B861F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996" w:type="dxa"/>
          </w:tcPr>
          <w:p w14:paraId="74751858" w14:textId="77777777" w:rsidR="000A0049" w:rsidRDefault="000A0049">
            <w:pPr>
              <w:pStyle w:val="ConsPlusNormal"/>
              <w:jc w:val="center"/>
            </w:pPr>
          </w:p>
        </w:tc>
      </w:tr>
      <w:tr w:rsidR="000A0049" w14:paraId="2E265294" w14:textId="77777777">
        <w:trPr>
          <w:trHeight w:val="397"/>
        </w:trPr>
        <w:tc>
          <w:tcPr>
            <w:tcW w:w="3544" w:type="dxa"/>
          </w:tcPr>
          <w:p w14:paraId="1E5694A7" w14:textId="77777777" w:rsidR="000A0049" w:rsidRDefault="00000000">
            <w:pPr>
              <w:pStyle w:val="ConsPlusNormal"/>
            </w:pPr>
            <w:r>
              <w:t>неналоговые доходы</w:t>
            </w:r>
          </w:p>
        </w:tc>
        <w:tc>
          <w:tcPr>
            <w:tcW w:w="1256" w:type="dxa"/>
          </w:tcPr>
          <w:p w14:paraId="7A9184CF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3" w:type="dxa"/>
          </w:tcPr>
          <w:p w14:paraId="3BA0F79B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2947B945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3F9B5C3D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462E77A3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7FB07C22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996" w:type="dxa"/>
          </w:tcPr>
          <w:p w14:paraId="30970EFA" w14:textId="77777777" w:rsidR="000A0049" w:rsidRDefault="000A0049">
            <w:pPr>
              <w:pStyle w:val="ConsPlusNormal"/>
              <w:jc w:val="center"/>
            </w:pPr>
          </w:p>
        </w:tc>
      </w:tr>
      <w:tr w:rsidR="000A0049" w14:paraId="02BBBDCA" w14:textId="77777777">
        <w:trPr>
          <w:trHeight w:val="680"/>
        </w:trPr>
        <w:tc>
          <w:tcPr>
            <w:tcW w:w="3544" w:type="dxa"/>
            <w:shd w:val="clear" w:color="auto" w:fill="auto"/>
          </w:tcPr>
          <w:p w14:paraId="0F3AD5BB" w14:textId="77777777" w:rsidR="000A0049" w:rsidRDefault="00000000">
            <w:pPr>
              <w:pStyle w:val="ConsPlusNormal"/>
            </w:pPr>
            <w:r>
              <w:t xml:space="preserve">безвозмездные поступления, </w:t>
            </w:r>
            <w:r>
              <w:br/>
              <w:t>из них:</w:t>
            </w:r>
          </w:p>
        </w:tc>
        <w:tc>
          <w:tcPr>
            <w:tcW w:w="1256" w:type="dxa"/>
          </w:tcPr>
          <w:p w14:paraId="5F2611DE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3" w:type="dxa"/>
          </w:tcPr>
          <w:p w14:paraId="52884E8F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523AA6C7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2F1D1089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0910355C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4DDBB8E0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996" w:type="dxa"/>
          </w:tcPr>
          <w:p w14:paraId="01505AE5" w14:textId="77777777" w:rsidR="000A0049" w:rsidRDefault="000A0049">
            <w:pPr>
              <w:pStyle w:val="ConsPlusNormal"/>
              <w:jc w:val="center"/>
            </w:pPr>
          </w:p>
        </w:tc>
      </w:tr>
      <w:tr w:rsidR="000A0049" w14:paraId="1408CFD9" w14:textId="77777777">
        <w:trPr>
          <w:trHeight w:val="397"/>
        </w:trPr>
        <w:tc>
          <w:tcPr>
            <w:tcW w:w="3544" w:type="dxa"/>
            <w:shd w:val="clear" w:color="auto" w:fill="auto"/>
          </w:tcPr>
          <w:p w14:paraId="776CA381" w14:textId="77777777" w:rsidR="000A0049" w:rsidRDefault="00000000">
            <w:pPr>
              <w:pStyle w:val="ConsPlusNormal"/>
            </w:pPr>
            <w:r>
              <w:t>целевые средства</w:t>
            </w:r>
          </w:p>
        </w:tc>
        <w:tc>
          <w:tcPr>
            <w:tcW w:w="1256" w:type="dxa"/>
          </w:tcPr>
          <w:p w14:paraId="1DC98F40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3" w:type="dxa"/>
          </w:tcPr>
          <w:p w14:paraId="58894D76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266D7F16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51B132F4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15FC8AD1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1466350B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996" w:type="dxa"/>
          </w:tcPr>
          <w:p w14:paraId="300D948E" w14:textId="77777777" w:rsidR="000A0049" w:rsidRDefault="000A0049">
            <w:pPr>
              <w:pStyle w:val="ConsPlusNormal"/>
              <w:jc w:val="center"/>
            </w:pPr>
          </w:p>
        </w:tc>
      </w:tr>
      <w:tr w:rsidR="000A0049" w14:paraId="19D80A0F" w14:textId="77777777">
        <w:trPr>
          <w:trHeight w:val="397"/>
        </w:trPr>
        <w:tc>
          <w:tcPr>
            <w:tcW w:w="3544" w:type="dxa"/>
            <w:shd w:val="clear" w:color="auto" w:fill="auto"/>
          </w:tcPr>
          <w:p w14:paraId="311A7D84" w14:textId="77777777" w:rsidR="000A0049" w:rsidRDefault="00000000">
            <w:pPr>
              <w:pStyle w:val="ConsPlusNormal"/>
            </w:pPr>
            <w:r>
              <w:t>нецелевые средства</w:t>
            </w:r>
          </w:p>
        </w:tc>
        <w:tc>
          <w:tcPr>
            <w:tcW w:w="1256" w:type="dxa"/>
          </w:tcPr>
          <w:p w14:paraId="604E07F1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3" w:type="dxa"/>
          </w:tcPr>
          <w:p w14:paraId="2C93A455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37142D6B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1C1F21DD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7162D367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7755187E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996" w:type="dxa"/>
          </w:tcPr>
          <w:p w14:paraId="16998034" w14:textId="77777777" w:rsidR="000A0049" w:rsidRDefault="000A0049">
            <w:pPr>
              <w:pStyle w:val="ConsPlusNormal"/>
              <w:jc w:val="center"/>
            </w:pPr>
          </w:p>
        </w:tc>
      </w:tr>
      <w:tr w:rsidR="000A0049" w14:paraId="0EB09326" w14:textId="77777777">
        <w:trPr>
          <w:trHeight w:val="397"/>
        </w:trPr>
        <w:tc>
          <w:tcPr>
            <w:tcW w:w="3544" w:type="dxa"/>
            <w:shd w:val="clear" w:color="auto" w:fill="auto"/>
          </w:tcPr>
          <w:p w14:paraId="100699A6" w14:textId="77777777" w:rsidR="000A0049" w:rsidRDefault="00000000">
            <w:pPr>
              <w:pStyle w:val="ConsPlusNormal"/>
            </w:pPr>
            <w:r>
              <w:t>Расходы, из них:</w:t>
            </w:r>
          </w:p>
        </w:tc>
        <w:tc>
          <w:tcPr>
            <w:tcW w:w="1256" w:type="dxa"/>
          </w:tcPr>
          <w:p w14:paraId="6841319F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3" w:type="dxa"/>
          </w:tcPr>
          <w:p w14:paraId="28198312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75C60900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49543F6F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401257AC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1ABA2CDD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996" w:type="dxa"/>
          </w:tcPr>
          <w:p w14:paraId="7357E9C8" w14:textId="77777777" w:rsidR="000A0049" w:rsidRDefault="000A0049">
            <w:pPr>
              <w:pStyle w:val="ConsPlusNormal"/>
              <w:jc w:val="center"/>
            </w:pPr>
          </w:p>
        </w:tc>
      </w:tr>
      <w:tr w:rsidR="000A0049" w14:paraId="59C2D11D" w14:textId="77777777">
        <w:trPr>
          <w:trHeight w:val="680"/>
        </w:trPr>
        <w:tc>
          <w:tcPr>
            <w:tcW w:w="3544" w:type="dxa"/>
            <w:shd w:val="clear" w:color="auto" w:fill="auto"/>
          </w:tcPr>
          <w:p w14:paraId="2709C517" w14:textId="77777777" w:rsidR="000A0049" w:rsidRDefault="00000000">
            <w:r>
              <w:t>обслуживание муниципального долга</w:t>
            </w:r>
          </w:p>
        </w:tc>
        <w:tc>
          <w:tcPr>
            <w:tcW w:w="1256" w:type="dxa"/>
          </w:tcPr>
          <w:p w14:paraId="3CDAC43E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3" w:type="dxa"/>
          </w:tcPr>
          <w:p w14:paraId="2FA763E7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43B0658A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61344A0E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2E09DCA5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4B626C73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996" w:type="dxa"/>
          </w:tcPr>
          <w:p w14:paraId="19E74EB2" w14:textId="77777777" w:rsidR="000A0049" w:rsidRDefault="000A0049">
            <w:pPr>
              <w:pStyle w:val="ConsPlusNormal"/>
              <w:jc w:val="center"/>
            </w:pPr>
          </w:p>
        </w:tc>
      </w:tr>
      <w:tr w:rsidR="000A0049" w14:paraId="7DFA2F66" w14:textId="77777777">
        <w:trPr>
          <w:trHeight w:val="397"/>
        </w:trPr>
        <w:tc>
          <w:tcPr>
            <w:tcW w:w="3544" w:type="dxa"/>
          </w:tcPr>
          <w:p w14:paraId="21DD2632" w14:textId="77777777" w:rsidR="000A0049" w:rsidRDefault="00000000">
            <w:pPr>
              <w:pStyle w:val="ConsPlusNormal"/>
            </w:pPr>
            <w:r>
              <w:t>Дефицит (профицит)</w:t>
            </w:r>
          </w:p>
        </w:tc>
        <w:tc>
          <w:tcPr>
            <w:tcW w:w="1256" w:type="dxa"/>
          </w:tcPr>
          <w:p w14:paraId="3C0F0BC7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3" w:type="dxa"/>
          </w:tcPr>
          <w:p w14:paraId="2843B34D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48425AED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34A71AA7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09B6495F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312966AD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996" w:type="dxa"/>
          </w:tcPr>
          <w:p w14:paraId="1C54D849" w14:textId="77777777" w:rsidR="000A0049" w:rsidRDefault="000A0049">
            <w:pPr>
              <w:pStyle w:val="ConsPlusNormal"/>
              <w:jc w:val="center"/>
            </w:pPr>
          </w:p>
        </w:tc>
      </w:tr>
      <w:tr w:rsidR="000A0049" w14:paraId="11243086" w14:textId="77777777">
        <w:trPr>
          <w:trHeight w:val="397"/>
        </w:trPr>
        <w:tc>
          <w:tcPr>
            <w:tcW w:w="3544" w:type="dxa"/>
          </w:tcPr>
          <w:p w14:paraId="01F955D1" w14:textId="77777777" w:rsidR="000A0049" w:rsidRDefault="00000000">
            <w:pPr>
              <w:pStyle w:val="ConsPlusNormal"/>
            </w:pPr>
            <w:r>
              <w:t>Объем муниципального долга</w:t>
            </w:r>
          </w:p>
        </w:tc>
        <w:tc>
          <w:tcPr>
            <w:tcW w:w="1256" w:type="dxa"/>
          </w:tcPr>
          <w:p w14:paraId="555DECD8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3" w:type="dxa"/>
          </w:tcPr>
          <w:p w14:paraId="0F5403F9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25292859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36FD9D59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3A8A2FF5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54" w:type="dxa"/>
          </w:tcPr>
          <w:p w14:paraId="625E8E90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996" w:type="dxa"/>
          </w:tcPr>
          <w:p w14:paraId="60900BDE" w14:textId="77777777" w:rsidR="000A0049" w:rsidRDefault="000A0049">
            <w:pPr>
              <w:pStyle w:val="ConsPlusNormal"/>
              <w:jc w:val="center"/>
            </w:pPr>
          </w:p>
        </w:tc>
      </w:tr>
    </w:tbl>
    <w:p w14:paraId="3466353C" w14:textId="77777777" w:rsidR="000A0049" w:rsidRDefault="000A0049">
      <w:pPr>
        <w:pStyle w:val="ConsPlusNormal"/>
        <w:ind w:left="720"/>
        <w:jc w:val="both"/>
        <w:rPr>
          <w:sz w:val="2"/>
        </w:rPr>
      </w:pPr>
    </w:p>
    <w:p w14:paraId="50150D3F" w14:textId="77777777" w:rsidR="000A0049" w:rsidRDefault="000A0049">
      <w:pPr>
        <w:pStyle w:val="ConsPlusNormal"/>
        <w:ind w:firstLine="709"/>
        <w:jc w:val="both"/>
        <w:rPr>
          <w:sz w:val="16"/>
        </w:rPr>
      </w:pPr>
      <w:bookmarkStart w:id="1" w:name="P176"/>
      <w:bookmarkEnd w:id="1"/>
    </w:p>
    <w:p w14:paraId="52AA0A8B" w14:textId="77777777" w:rsidR="000A0049" w:rsidRDefault="00000000">
      <w:pPr>
        <w:pStyle w:val="ConsPlusNormal"/>
        <w:ind w:firstLine="709"/>
        <w:jc w:val="both"/>
      </w:pPr>
      <w:r>
        <w:t>------------------------------</w:t>
      </w:r>
    </w:p>
    <w:p w14:paraId="60635C79" w14:textId="77777777" w:rsidR="000A0049" w:rsidRDefault="00000000">
      <w:pPr>
        <w:pStyle w:val="ConsPlusNormal"/>
        <w:ind w:firstLine="709"/>
        <w:jc w:val="both"/>
      </w:pPr>
      <w:bookmarkStart w:id="2" w:name="P177"/>
      <w:bookmarkEnd w:id="2"/>
      <w:r>
        <w:t>&lt;*&gt; N - первый год периода прогнозирования.</w:t>
      </w:r>
    </w:p>
    <w:p w14:paraId="5EDF6FF6" w14:textId="77777777" w:rsidR="000A0049" w:rsidRDefault="00000000">
      <w:pPr>
        <w:pStyle w:val="ConsPlusNormal"/>
        <w:ind w:firstLine="709"/>
        <w:jc w:val="both"/>
        <w:sectPr w:rsidR="000A0049">
          <w:pgSz w:w="11906" w:h="16838"/>
          <w:pgMar w:top="993" w:right="707" w:bottom="1134" w:left="1418" w:header="708" w:footer="543" w:gutter="0"/>
          <w:cols w:space="708"/>
          <w:docGrid w:linePitch="360"/>
        </w:sectPr>
      </w:pPr>
      <w:bookmarkStart w:id="3" w:name="P178"/>
      <w:bookmarkStart w:id="4" w:name="P179"/>
      <w:bookmarkEnd w:id="3"/>
      <w:bookmarkEnd w:id="4"/>
      <w:r>
        <w:t xml:space="preserve">&lt;**&gt; </w:t>
      </w:r>
      <w:r>
        <w:rPr>
          <w:lang w:val="en-US"/>
        </w:rPr>
        <w:t>Ni</w:t>
      </w:r>
      <w:r>
        <w:t xml:space="preserve"> - последний год периода прогнозирования.</w:t>
      </w:r>
    </w:p>
    <w:p w14:paraId="3CD720AF" w14:textId="77777777" w:rsidR="000A0049" w:rsidRDefault="00000000">
      <w:pPr>
        <w:pStyle w:val="ConsPlusNormal"/>
        <w:spacing w:after="120"/>
        <w:ind w:left="5812"/>
        <w:jc w:val="right"/>
      </w:pPr>
      <w:r>
        <w:lastRenderedPageBreak/>
        <w:t>Форма 2</w:t>
      </w:r>
    </w:p>
    <w:p w14:paraId="240DBE21" w14:textId="77777777" w:rsidR="000A0049" w:rsidRDefault="000A0049">
      <w:pPr>
        <w:pStyle w:val="ConsPlusNormal"/>
        <w:ind w:left="5812"/>
        <w:jc w:val="both"/>
        <w:rPr>
          <w:sz w:val="16"/>
        </w:rPr>
      </w:pPr>
    </w:p>
    <w:p w14:paraId="3E43C8B0" w14:textId="77777777" w:rsidR="000A0049" w:rsidRDefault="000A0049">
      <w:pPr>
        <w:pStyle w:val="ConsPlusNormal"/>
        <w:ind w:left="5812"/>
        <w:jc w:val="both"/>
        <w:rPr>
          <w:sz w:val="16"/>
        </w:rPr>
      </w:pPr>
    </w:p>
    <w:p w14:paraId="4976D377" w14:textId="77777777" w:rsidR="000A0049" w:rsidRDefault="00000000">
      <w:pPr>
        <w:pStyle w:val="ConsPlusNormal"/>
        <w:jc w:val="center"/>
      </w:pPr>
      <w:r>
        <w:t>ПОКАЗАТЕЛИ</w:t>
      </w:r>
    </w:p>
    <w:p w14:paraId="6E9B59AA" w14:textId="77777777" w:rsidR="000A0049" w:rsidRDefault="00000000">
      <w:pPr>
        <w:pStyle w:val="ConsPlusNormal"/>
        <w:jc w:val="center"/>
      </w:pPr>
      <w:r>
        <w:t>финансового обеспечения муниципальных программ ЗАТО Северск</w:t>
      </w:r>
    </w:p>
    <w:p w14:paraId="58CBBC01" w14:textId="77777777" w:rsidR="000A0049" w:rsidRDefault="000A0049">
      <w:pPr>
        <w:pStyle w:val="ConsPlusNormal"/>
        <w:jc w:val="center"/>
      </w:pPr>
    </w:p>
    <w:p w14:paraId="1AF845E9" w14:textId="77777777" w:rsidR="000A0049" w:rsidRDefault="00000000">
      <w:pPr>
        <w:pStyle w:val="ConsPlusNormal"/>
        <w:jc w:val="right"/>
      </w:pPr>
      <w:r>
        <w:t>(тыс. руб.)</w:t>
      </w: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1418"/>
        <w:gridCol w:w="897"/>
        <w:gridCol w:w="898"/>
        <w:gridCol w:w="898"/>
        <w:gridCol w:w="897"/>
        <w:gridCol w:w="898"/>
        <w:gridCol w:w="1040"/>
      </w:tblGrid>
      <w:tr w:rsidR="000A0049" w14:paraId="5F6CC628" w14:textId="77777777">
        <w:trPr>
          <w:trHeight w:val="397"/>
        </w:trPr>
        <w:tc>
          <w:tcPr>
            <w:tcW w:w="2977" w:type="dxa"/>
            <w:vMerge w:val="restart"/>
          </w:tcPr>
          <w:p w14:paraId="419EC36D" w14:textId="77777777" w:rsidR="000A0049" w:rsidRDefault="00000000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 xml:space="preserve">Наименование </w:t>
            </w:r>
            <w:r>
              <w:rPr>
                <w:rFonts w:eastAsiaTheme="minorEastAsia"/>
                <w:szCs w:val="22"/>
              </w:rPr>
              <w:br/>
              <w:t>муниципальной программы</w:t>
            </w:r>
          </w:p>
        </w:tc>
        <w:tc>
          <w:tcPr>
            <w:tcW w:w="1418" w:type="dxa"/>
            <w:vMerge w:val="restart"/>
          </w:tcPr>
          <w:p w14:paraId="02BC06E4" w14:textId="77777777" w:rsidR="000A0049" w:rsidRDefault="00000000">
            <w:pPr>
              <w:pStyle w:val="ConsPlusNormal"/>
              <w:jc w:val="center"/>
            </w:pPr>
            <w:r>
              <w:t>Исполнено за отчетный год</w:t>
            </w:r>
          </w:p>
        </w:tc>
        <w:tc>
          <w:tcPr>
            <w:tcW w:w="5528" w:type="dxa"/>
            <w:gridSpan w:val="6"/>
          </w:tcPr>
          <w:p w14:paraId="02610796" w14:textId="77777777" w:rsidR="000A0049" w:rsidRDefault="00000000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>Период прогнозирования</w:t>
            </w:r>
          </w:p>
        </w:tc>
      </w:tr>
      <w:tr w:rsidR="000A0049" w14:paraId="05C4CEE7" w14:textId="77777777">
        <w:trPr>
          <w:trHeight w:val="397"/>
        </w:trPr>
        <w:tc>
          <w:tcPr>
            <w:tcW w:w="2977" w:type="dxa"/>
            <w:vMerge/>
          </w:tcPr>
          <w:p w14:paraId="6AFAD400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418" w:type="dxa"/>
            <w:vMerge/>
          </w:tcPr>
          <w:p w14:paraId="33A3F6A4" w14:textId="77777777" w:rsidR="000A0049" w:rsidRDefault="000A0049">
            <w:pPr>
              <w:pStyle w:val="ConsPlusNormal"/>
              <w:jc w:val="center"/>
            </w:pPr>
          </w:p>
        </w:tc>
        <w:tc>
          <w:tcPr>
            <w:tcW w:w="897" w:type="dxa"/>
          </w:tcPr>
          <w:p w14:paraId="3439C81F" w14:textId="77777777" w:rsidR="000A0049" w:rsidRDefault="00000000">
            <w:pPr>
              <w:pStyle w:val="ConsPlusNormal"/>
              <w:jc w:val="center"/>
            </w:pPr>
            <w:r>
              <w:rPr>
                <w:lang w:val="en-US"/>
              </w:rPr>
              <w:t>N</w:t>
            </w:r>
            <w:r>
              <w:t xml:space="preserve"> &lt;*&gt;</w:t>
            </w:r>
          </w:p>
        </w:tc>
        <w:tc>
          <w:tcPr>
            <w:tcW w:w="898" w:type="dxa"/>
          </w:tcPr>
          <w:p w14:paraId="27BF1F3C" w14:textId="77777777" w:rsidR="000A0049" w:rsidRDefault="00000000">
            <w:pPr>
              <w:pStyle w:val="ConsPlusNormal"/>
              <w:jc w:val="center"/>
            </w:pPr>
            <w:r>
              <w:rPr>
                <w:lang w:val="en-US"/>
              </w:rPr>
              <w:t>N</w:t>
            </w:r>
            <w:r>
              <w:t>+1</w:t>
            </w:r>
          </w:p>
        </w:tc>
        <w:tc>
          <w:tcPr>
            <w:tcW w:w="898" w:type="dxa"/>
          </w:tcPr>
          <w:p w14:paraId="6A1E0FB2" w14:textId="77777777" w:rsidR="000A0049" w:rsidRDefault="00000000">
            <w:pPr>
              <w:pStyle w:val="ConsPlusNormal"/>
              <w:jc w:val="center"/>
            </w:pPr>
            <w:r>
              <w:rPr>
                <w:lang w:val="en-US"/>
              </w:rPr>
              <w:t>N</w:t>
            </w:r>
            <w:r>
              <w:t>+2</w:t>
            </w:r>
          </w:p>
        </w:tc>
        <w:tc>
          <w:tcPr>
            <w:tcW w:w="897" w:type="dxa"/>
          </w:tcPr>
          <w:p w14:paraId="1E4D03C5" w14:textId="77777777" w:rsidR="000A0049" w:rsidRDefault="00000000">
            <w:pPr>
              <w:pStyle w:val="ConsPlusNormal"/>
              <w:jc w:val="center"/>
            </w:pPr>
            <w:r>
              <w:rPr>
                <w:lang w:val="en-US"/>
              </w:rPr>
              <w:t>N</w:t>
            </w:r>
            <w:r>
              <w:t>+3</w:t>
            </w:r>
          </w:p>
        </w:tc>
        <w:tc>
          <w:tcPr>
            <w:tcW w:w="898" w:type="dxa"/>
          </w:tcPr>
          <w:p w14:paraId="0B9669D2" w14:textId="77777777" w:rsidR="000A0049" w:rsidRDefault="00000000">
            <w:pPr>
              <w:pStyle w:val="ConsPlusNormal"/>
              <w:jc w:val="center"/>
            </w:pPr>
            <w:r>
              <w:rPr>
                <w:lang w:val="en-US"/>
              </w:rPr>
              <w:t>N</w:t>
            </w:r>
            <w:r>
              <w:t>+4</w:t>
            </w:r>
          </w:p>
        </w:tc>
        <w:tc>
          <w:tcPr>
            <w:tcW w:w="1040" w:type="dxa"/>
          </w:tcPr>
          <w:p w14:paraId="24665B2F" w14:textId="77777777" w:rsidR="000A0049" w:rsidRDefault="00000000">
            <w:pPr>
              <w:pStyle w:val="ConsPlusNormal"/>
              <w:jc w:val="center"/>
            </w:pPr>
            <w:r>
              <w:rPr>
                <w:lang w:val="en-US"/>
              </w:rPr>
              <w:t>Ni</w:t>
            </w:r>
            <w:r>
              <w:t xml:space="preserve"> &lt;**&gt;</w:t>
            </w:r>
          </w:p>
        </w:tc>
      </w:tr>
      <w:tr w:rsidR="000A0049" w14:paraId="49298252" w14:textId="77777777">
        <w:trPr>
          <w:trHeight w:val="964"/>
        </w:trPr>
        <w:tc>
          <w:tcPr>
            <w:tcW w:w="2977" w:type="dxa"/>
          </w:tcPr>
          <w:p w14:paraId="6A422990" w14:textId="77777777" w:rsidR="000A0049" w:rsidRDefault="00000000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>Расходы на реализацию муниципальных программ, всего,</w:t>
            </w:r>
          </w:p>
        </w:tc>
        <w:tc>
          <w:tcPr>
            <w:tcW w:w="1418" w:type="dxa"/>
          </w:tcPr>
          <w:p w14:paraId="07417B9E" w14:textId="77777777" w:rsidR="000A0049" w:rsidRDefault="000A0049">
            <w:pPr>
              <w:pStyle w:val="ConsPlusNormal"/>
            </w:pPr>
          </w:p>
        </w:tc>
        <w:tc>
          <w:tcPr>
            <w:tcW w:w="897" w:type="dxa"/>
          </w:tcPr>
          <w:p w14:paraId="76300B00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8" w:type="dxa"/>
          </w:tcPr>
          <w:p w14:paraId="2C22FE74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8" w:type="dxa"/>
          </w:tcPr>
          <w:p w14:paraId="558880EE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7" w:type="dxa"/>
          </w:tcPr>
          <w:p w14:paraId="70C70DAA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8" w:type="dxa"/>
          </w:tcPr>
          <w:p w14:paraId="1F641F7B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1040" w:type="dxa"/>
          </w:tcPr>
          <w:p w14:paraId="5F187ABD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</w:tr>
      <w:tr w:rsidR="000A0049" w14:paraId="70598F83" w14:textId="77777777">
        <w:trPr>
          <w:trHeight w:val="397"/>
        </w:trPr>
        <w:tc>
          <w:tcPr>
            <w:tcW w:w="2977" w:type="dxa"/>
          </w:tcPr>
          <w:p w14:paraId="58795F93" w14:textId="77777777" w:rsidR="000A0049" w:rsidRDefault="00000000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>в том числе:</w:t>
            </w:r>
          </w:p>
        </w:tc>
        <w:tc>
          <w:tcPr>
            <w:tcW w:w="1418" w:type="dxa"/>
          </w:tcPr>
          <w:p w14:paraId="435477CC" w14:textId="77777777" w:rsidR="000A0049" w:rsidRDefault="000A0049">
            <w:pPr>
              <w:pStyle w:val="ConsPlusNormal"/>
            </w:pPr>
          </w:p>
        </w:tc>
        <w:tc>
          <w:tcPr>
            <w:tcW w:w="897" w:type="dxa"/>
          </w:tcPr>
          <w:p w14:paraId="1A84AE72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8" w:type="dxa"/>
          </w:tcPr>
          <w:p w14:paraId="6F24FD04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8" w:type="dxa"/>
          </w:tcPr>
          <w:p w14:paraId="790B65BB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7" w:type="dxa"/>
          </w:tcPr>
          <w:p w14:paraId="454AAAB3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8" w:type="dxa"/>
          </w:tcPr>
          <w:p w14:paraId="5C8360EE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1040" w:type="dxa"/>
          </w:tcPr>
          <w:p w14:paraId="372A6460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</w:tr>
      <w:tr w:rsidR="000A0049" w14:paraId="7E8CA228" w14:textId="77777777">
        <w:trPr>
          <w:trHeight w:val="964"/>
        </w:trPr>
        <w:tc>
          <w:tcPr>
            <w:tcW w:w="2977" w:type="dxa"/>
          </w:tcPr>
          <w:p w14:paraId="36E39039" w14:textId="77777777" w:rsidR="000A0049" w:rsidRDefault="00000000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>(указать наименование муниципальной программы)</w:t>
            </w:r>
          </w:p>
        </w:tc>
        <w:tc>
          <w:tcPr>
            <w:tcW w:w="1418" w:type="dxa"/>
          </w:tcPr>
          <w:p w14:paraId="5320A975" w14:textId="77777777" w:rsidR="000A0049" w:rsidRDefault="000A0049">
            <w:pPr>
              <w:pStyle w:val="ConsPlusNormal"/>
            </w:pPr>
          </w:p>
        </w:tc>
        <w:tc>
          <w:tcPr>
            <w:tcW w:w="897" w:type="dxa"/>
          </w:tcPr>
          <w:p w14:paraId="2711C3AC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8" w:type="dxa"/>
          </w:tcPr>
          <w:p w14:paraId="6F8C72FA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8" w:type="dxa"/>
          </w:tcPr>
          <w:p w14:paraId="7A23C452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7" w:type="dxa"/>
          </w:tcPr>
          <w:p w14:paraId="492F8662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8" w:type="dxa"/>
          </w:tcPr>
          <w:p w14:paraId="3F433C89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1040" w:type="dxa"/>
          </w:tcPr>
          <w:p w14:paraId="117632EE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</w:tr>
      <w:tr w:rsidR="000A0049" w14:paraId="7CB53692" w14:textId="77777777">
        <w:trPr>
          <w:trHeight w:val="454"/>
        </w:trPr>
        <w:tc>
          <w:tcPr>
            <w:tcW w:w="2977" w:type="dxa"/>
          </w:tcPr>
          <w:p w14:paraId="7435E698" w14:textId="77777777" w:rsidR="000A0049" w:rsidRDefault="00000000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>...</w:t>
            </w:r>
          </w:p>
        </w:tc>
        <w:tc>
          <w:tcPr>
            <w:tcW w:w="1418" w:type="dxa"/>
          </w:tcPr>
          <w:p w14:paraId="52DC3E0B" w14:textId="77777777" w:rsidR="000A0049" w:rsidRDefault="000A0049">
            <w:pPr>
              <w:pStyle w:val="ConsPlusNormal"/>
            </w:pPr>
          </w:p>
        </w:tc>
        <w:tc>
          <w:tcPr>
            <w:tcW w:w="897" w:type="dxa"/>
          </w:tcPr>
          <w:p w14:paraId="66450A54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8" w:type="dxa"/>
          </w:tcPr>
          <w:p w14:paraId="01AA2CA9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8" w:type="dxa"/>
          </w:tcPr>
          <w:p w14:paraId="787FF155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7" w:type="dxa"/>
          </w:tcPr>
          <w:p w14:paraId="5F5A54F2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898" w:type="dxa"/>
          </w:tcPr>
          <w:p w14:paraId="2779B217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1040" w:type="dxa"/>
          </w:tcPr>
          <w:p w14:paraId="02B1DE99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</w:tr>
    </w:tbl>
    <w:p w14:paraId="4EFB7893" w14:textId="77777777" w:rsidR="000A0049" w:rsidRDefault="000A0049">
      <w:pPr>
        <w:pStyle w:val="ConsPlusNormal"/>
        <w:rPr>
          <w:sz w:val="16"/>
        </w:rPr>
      </w:pPr>
    </w:p>
    <w:p w14:paraId="204D81C9" w14:textId="77777777" w:rsidR="000A0049" w:rsidRDefault="00000000">
      <w:pPr>
        <w:pStyle w:val="ConsPlusNormal"/>
        <w:ind w:firstLine="709"/>
      </w:pPr>
      <w:r>
        <w:t>------------------------------</w:t>
      </w:r>
    </w:p>
    <w:p w14:paraId="5878C273" w14:textId="77777777" w:rsidR="000A0049" w:rsidRDefault="00000000">
      <w:pPr>
        <w:pStyle w:val="ConsPlusNormal"/>
        <w:ind w:firstLine="709"/>
      </w:pPr>
      <w:r>
        <w:t>&lt;*&gt; N - первый год периода прогнозирования.</w:t>
      </w:r>
    </w:p>
    <w:p w14:paraId="2BC8AC17" w14:textId="77777777" w:rsidR="000A0049" w:rsidRDefault="00000000">
      <w:pPr>
        <w:pStyle w:val="ConsPlusNormal"/>
        <w:ind w:firstLine="709"/>
        <w:sectPr w:rsidR="000A0049">
          <w:pgSz w:w="11906" w:h="16838"/>
          <w:pgMar w:top="993" w:right="707" w:bottom="1134" w:left="1560" w:header="708" w:footer="543" w:gutter="0"/>
          <w:cols w:space="708"/>
          <w:docGrid w:linePitch="360"/>
        </w:sectPr>
      </w:pPr>
      <w:r>
        <w:t>&lt;**&gt; Ni - последний год периода прогнозирования.</w:t>
      </w:r>
    </w:p>
    <w:p w14:paraId="4C7EC0ED" w14:textId="77777777" w:rsidR="000A0049" w:rsidRDefault="00000000">
      <w:pPr>
        <w:pStyle w:val="ConsPlusNormal"/>
        <w:spacing w:after="120"/>
        <w:ind w:left="5670"/>
        <w:jc w:val="right"/>
      </w:pPr>
      <w:r>
        <w:lastRenderedPageBreak/>
        <w:t>Форма 3</w:t>
      </w:r>
    </w:p>
    <w:p w14:paraId="35BC2462" w14:textId="77777777" w:rsidR="000A0049" w:rsidRDefault="000A0049">
      <w:pPr>
        <w:pStyle w:val="ConsPlusNormal"/>
        <w:ind w:left="5670"/>
        <w:rPr>
          <w:sz w:val="16"/>
        </w:rPr>
      </w:pPr>
    </w:p>
    <w:p w14:paraId="0DCC86BE" w14:textId="77777777" w:rsidR="000A0049" w:rsidRDefault="000A0049">
      <w:pPr>
        <w:pStyle w:val="ConsPlusNormal"/>
        <w:ind w:left="5670"/>
        <w:rPr>
          <w:sz w:val="16"/>
        </w:rPr>
      </w:pPr>
    </w:p>
    <w:p w14:paraId="7A59D0E8" w14:textId="77777777" w:rsidR="000A0049" w:rsidRDefault="00000000">
      <w:pPr>
        <w:widowControl w:val="0"/>
        <w:autoSpaceDE w:val="0"/>
        <w:autoSpaceDN w:val="0"/>
        <w:jc w:val="center"/>
        <w:rPr>
          <w:rFonts w:eastAsiaTheme="minorEastAsia"/>
          <w:szCs w:val="22"/>
        </w:rPr>
      </w:pPr>
      <w:r>
        <w:rPr>
          <w:rFonts w:eastAsiaTheme="minorEastAsia"/>
          <w:szCs w:val="22"/>
        </w:rPr>
        <w:t>ПРОГНОЗ</w:t>
      </w:r>
    </w:p>
    <w:p w14:paraId="62B042B9" w14:textId="77777777" w:rsidR="000A0049" w:rsidRDefault="00000000">
      <w:pPr>
        <w:widowControl w:val="0"/>
        <w:autoSpaceDE w:val="0"/>
        <w:autoSpaceDN w:val="0"/>
        <w:jc w:val="center"/>
        <w:rPr>
          <w:rFonts w:eastAsiaTheme="minorEastAsia"/>
          <w:szCs w:val="22"/>
        </w:rPr>
      </w:pPr>
      <w:r>
        <w:rPr>
          <w:rFonts w:eastAsiaTheme="minorEastAsia"/>
          <w:szCs w:val="22"/>
        </w:rPr>
        <w:t>налоговых и неналоговых доходов в бюджет ЗАТО Северск на долгосрочный период</w:t>
      </w:r>
    </w:p>
    <w:p w14:paraId="1EFCA985" w14:textId="77777777" w:rsidR="000A0049" w:rsidRDefault="000A0049">
      <w:pPr>
        <w:widowControl w:val="0"/>
        <w:autoSpaceDE w:val="0"/>
        <w:autoSpaceDN w:val="0"/>
        <w:jc w:val="both"/>
        <w:rPr>
          <w:rFonts w:eastAsiaTheme="minorEastAsia"/>
          <w:szCs w:val="22"/>
        </w:rPr>
      </w:pPr>
    </w:p>
    <w:p w14:paraId="5E0025E3" w14:textId="77777777" w:rsidR="000A0049" w:rsidRDefault="00000000">
      <w:pPr>
        <w:widowControl w:val="0"/>
        <w:autoSpaceDE w:val="0"/>
        <w:autoSpaceDN w:val="0"/>
        <w:jc w:val="right"/>
        <w:rPr>
          <w:rFonts w:eastAsiaTheme="minorEastAsia"/>
          <w:szCs w:val="22"/>
        </w:rPr>
      </w:pPr>
      <w:r>
        <w:rPr>
          <w:rFonts w:eastAsiaTheme="minorEastAsia"/>
          <w:szCs w:val="22"/>
        </w:rPr>
        <w:t>(тыс. руб.)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1086"/>
        <w:gridCol w:w="1087"/>
        <w:gridCol w:w="1087"/>
        <w:gridCol w:w="1086"/>
        <w:gridCol w:w="1087"/>
        <w:gridCol w:w="1087"/>
      </w:tblGrid>
      <w:tr w:rsidR="000A0049" w14:paraId="2782F9B7" w14:textId="77777777">
        <w:trPr>
          <w:trHeight w:val="397"/>
        </w:trPr>
        <w:tc>
          <w:tcPr>
            <w:tcW w:w="3114" w:type="dxa"/>
            <w:vMerge w:val="restart"/>
          </w:tcPr>
          <w:p w14:paraId="46BA55BF" w14:textId="77777777" w:rsidR="000A0049" w:rsidRDefault="00000000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>Наименование показателя</w:t>
            </w:r>
          </w:p>
        </w:tc>
        <w:tc>
          <w:tcPr>
            <w:tcW w:w="6520" w:type="dxa"/>
            <w:gridSpan w:val="6"/>
          </w:tcPr>
          <w:p w14:paraId="757869E2" w14:textId="77777777" w:rsidR="000A0049" w:rsidRDefault="00000000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>Период прогнозирования</w:t>
            </w:r>
          </w:p>
        </w:tc>
      </w:tr>
      <w:tr w:rsidR="000A0049" w14:paraId="0D9546A7" w14:textId="77777777">
        <w:trPr>
          <w:trHeight w:val="397"/>
        </w:trPr>
        <w:tc>
          <w:tcPr>
            <w:tcW w:w="3114" w:type="dxa"/>
            <w:vMerge/>
          </w:tcPr>
          <w:p w14:paraId="66B2A9A2" w14:textId="77777777" w:rsidR="000A0049" w:rsidRDefault="000A0049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Cs w:val="22"/>
              </w:rPr>
            </w:pPr>
          </w:p>
        </w:tc>
        <w:tc>
          <w:tcPr>
            <w:tcW w:w="1086" w:type="dxa"/>
          </w:tcPr>
          <w:p w14:paraId="6F22A8FB" w14:textId="77777777" w:rsidR="000A0049" w:rsidRDefault="00000000">
            <w:pPr>
              <w:pStyle w:val="ConsPlusNormal"/>
              <w:jc w:val="center"/>
            </w:pPr>
            <w:r>
              <w:rPr>
                <w:lang w:val="en-US"/>
              </w:rPr>
              <w:t>N</w:t>
            </w:r>
            <w:r>
              <w:t xml:space="preserve"> &lt;*&gt;</w:t>
            </w:r>
          </w:p>
        </w:tc>
        <w:tc>
          <w:tcPr>
            <w:tcW w:w="1087" w:type="dxa"/>
          </w:tcPr>
          <w:p w14:paraId="1FB98C10" w14:textId="77777777" w:rsidR="000A0049" w:rsidRDefault="00000000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N+1</w:t>
            </w:r>
          </w:p>
        </w:tc>
        <w:tc>
          <w:tcPr>
            <w:tcW w:w="1087" w:type="dxa"/>
          </w:tcPr>
          <w:p w14:paraId="2C3F046D" w14:textId="77777777" w:rsidR="000A0049" w:rsidRDefault="00000000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N+2</w:t>
            </w:r>
          </w:p>
        </w:tc>
        <w:tc>
          <w:tcPr>
            <w:tcW w:w="1086" w:type="dxa"/>
          </w:tcPr>
          <w:p w14:paraId="08998F6F" w14:textId="77777777" w:rsidR="000A0049" w:rsidRDefault="00000000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N+3</w:t>
            </w:r>
          </w:p>
        </w:tc>
        <w:tc>
          <w:tcPr>
            <w:tcW w:w="1087" w:type="dxa"/>
          </w:tcPr>
          <w:p w14:paraId="062053E5" w14:textId="77777777" w:rsidR="000A0049" w:rsidRDefault="00000000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N+4</w:t>
            </w:r>
          </w:p>
        </w:tc>
        <w:tc>
          <w:tcPr>
            <w:tcW w:w="1087" w:type="dxa"/>
          </w:tcPr>
          <w:p w14:paraId="213F1F02" w14:textId="77777777" w:rsidR="000A0049" w:rsidRDefault="00000000">
            <w:pPr>
              <w:pStyle w:val="ConsPlusNormal"/>
              <w:jc w:val="center"/>
            </w:pPr>
            <w:r>
              <w:rPr>
                <w:lang w:val="en-US"/>
              </w:rPr>
              <w:t>Ni</w:t>
            </w:r>
            <w:r>
              <w:t xml:space="preserve"> &lt;**&gt;</w:t>
            </w:r>
          </w:p>
        </w:tc>
      </w:tr>
      <w:tr w:rsidR="000A0049" w14:paraId="736612B2" w14:textId="77777777">
        <w:trPr>
          <w:trHeight w:val="680"/>
        </w:trPr>
        <w:tc>
          <w:tcPr>
            <w:tcW w:w="3114" w:type="dxa"/>
          </w:tcPr>
          <w:p w14:paraId="32C42D9D" w14:textId="77777777" w:rsidR="000A0049" w:rsidRDefault="00000000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>Налоговые и неналоговые доходы, в том числе:</w:t>
            </w:r>
          </w:p>
        </w:tc>
        <w:tc>
          <w:tcPr>
            <w:tcW w:w="1086" w:type="dxa"/>
          </w:tcPr>
          <w:p w14:paraId="2B16BBAD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222A94F2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56A0CB20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6" w:type="dxa"/>
          </w:tcPr>
          <w:p w14:paraId="719D61D7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3DBF5F6E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71BCCF35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</w:tr>
      <w:tr w:rsidR="000A0049" w14:paraId="0E5D3E39" w14:textId="77777777">
        <w:trPr>
          <w:trHeight w:val="680"/>
        </w:trPr>
        <w:tc>
          <w:tcPr>
            <w:tcW w:w="3114" w:type="dxa"/>
          </w:tcPr>
          <w:p w14:paraId="2DE82CFA" w14:textId="77777777" w:rsidR="000A0049" w:rsidRDefault="00000000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 xml:space="preserve">налоговые доходы, </w:t>
            </w:r>
            <w:r>
              <w:rPr>
                <w:rFonts w:eastAsiaTheme="minorEastAsia"/>
                <w:szCs w:val="22"/>
              </w:rPr>
              <w:br/>
              <w:t>в том числе:</w:t>
            </w:r>
          </w:p>
        </w:tc>
        <w:tc>
          <w:tcPr>
            <w:tcW w:w="1086" w:type="dxa"/>
          </w:tcPr>
          <w:p w14:paraId="3F124577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3AFFCD7B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027ACD11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6" w:type="dxa"/>
          </w:tcPr>
          <w:p w14:paraId="3C19AF70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406C2040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0F1E0973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</w:tr>
      <w:tr w:rsidR="000A0049" w14:paraId="533CB3C8" w14:textId="77777777">
        <w:trPr>
          <w:trHeight w:val="454"/>
        </w:trPr>
        <w:tc>
          <w:tcPr>
            <w:tcW w:w="3114" w:type="dxa"/>
          </w:tcPr>
          <w:p w14:paraId="2A28C216" w14:textId="77777777" w:rsidR="000A0049" w:rsidRDefault="00000000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 xml:space="preserve">... </w:t>
            </w:r>
          </w:p>
        </w:tc>
        <w:tc>
          <w:tcPr>
            <w:tcW w:w="1086" w:type="dxa"/>
          </w:tcPr>
          <w:p w14:paraId="78AA945D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430AB3D6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0CA202EB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6" w:type="dxa"/>
          </w:tcPr>
          <w:p w14:paraId="3E56B39C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1F353107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56A6ACB6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</w:tr>
      <w:tr w:rsidR="000A0049" w14:paraId="149E556C" w14:textId="77777777">
        <w:trPr>
          <w:trHeight w:val="680"/>
        </w:trPr>
        <w:tc>
          <w:tcPr>
            <w:tcW w:w="3114" w:type="dxa"/>
          </w:tcPr>
          <w:p w14:paraId="5AC9EE8C" w14:textId="77777777" w:rsidR="000A0049" w:rsidRDefault="00000000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 xml:space="preserve">неналоговые доходы, </w:t>
            </w:r>
            <w:r>
              <w:rPr>
                <w:rFonts w:eastAsiaTheme="minorEastAsia"/>
                <w:szCs w:val="22"/>
              </w:rPr>
              <w:br/>
              <w:t>в том числе:</w:t>
            </w:r>
          </w:p>
        </w:tc>
        <w:tc>
          <w:tcPr>
            <w:tcW w:w="1086" w:type="dxa"/>
          </w:tcPr>
          <w:p w14:paraId="0FD16A79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6FEE4FDD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247ABC0F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6" w:type="dxa"/>
          </w:tcPr>
          <w:p w14:paraId="138D5F26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3187E429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4548CAF1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</w:tr>
      <w:tr w:rsidR="000A0049" w14:paraId="2595C91B" w14:textId="77777777">
        <w:trPr>
          <w:trHeight w:val="454"/>
        </w:trPr>
        <w:tc>
          <w:tcPr>
            <w:tcW w:w="3114" w:type="dxa"/>
          </w:tcPr>
          <w:p w14:paraId="193FC9DB" w14:textId="77777777" w:rsidR="000A0049" w:rsidRDefault="00000000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  <w:r>
              <w:rPr>
                <w:rFonts w:eastAsiaTheme="minorEastAsia"/>
                <w:szCs w:val="22"/>
              </w:rPr>
              <w:t>...</w:t>
            </w:r>
          </w:p>
        </w:tc>
        <w:tc>
          <w:tcPr>
            <w:tcW w:w="1086" w:type="dxa"/>
          </w:tcPr>
          <w:p w14:paraId="3F2FA42F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21BA7FCF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0AC5EEC9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6" w:type="dxa"/>
          </w:tcPr>
          <w:p w14:paraId="66664C8A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7D933AD2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  <w:tc>
          <w:tcPr>
            <w:tcW w:w="1087" w:type="dxa"/>
          </w:tcPr>
          <w:p w14:paraId="144491B0" w14:textId="77777777" w:rsidR="000A0049" w:rsidRDefault="000A0049">
            <w:pPr>
              <w:widowControl w:val="0"/>
              <w:autoSpaceDE w:val="0"/>
              <w:autoSpaceDN w:val="0"/>
              <w:rPr>
                <w:rFonts w:eastAsiaTheme="minorEastAsia"/>
                <w:szCs w:val="22"/>
              </w:rPr>
            </w:pPr>
          </w:p>
        </w:tc>
      </w:tr>
    </w:tbl>
    <w:p w14:paraId="7E50E52D" w14:textId="77777777" w:rsidR="000A0049" w:rsidRDefault="000A0049">
      <w:pPr>
        <w:widowControl w:val="0"/>
        <w:autoSpaceDE w:val="0"/>
        <w:autoSpaceDN w:val="0"/>
        <w:jc w:val="both"/>
        <w:rPr>
          <w:rFonts w:eastAsiaTheme="minorEastAsia"/>
          <w:sz w:val="16"/>
          <w:szCs w:val="22"/>
        </w:rPr>
      </w:pPr>
    </w:p>
    <w:p w14:paraId="0074DD6C" w14:textId="77777777" w:rsidR="000A0049" w:rsidRDefault="00000000">
      <w:pPr>
        <w:pStyle w:val="ConsPlusNormal"/>
        <w:ind w:firstLine="709"/>
      </w:pPr>
      <w:r>
        <w:t>------------------------------</w:t>
      </w:r>
    </w:p>
    <w:p w14:paraId="1E5F2545" w14:textId="77777777" w:rsidR="000A0049" w:rsidRDefault="00000000">
      <w:pPr>
        <w:pStyle w:val="ConsPlusNormal"/>
        <w:ind w:firstLine="709"/>
      </w:pPr>
      <w:r>
        <w:t>&lt;*&gt; N - первый год периода прогнозирования.</w:t>
      </w:r>
    </w:p>
    <w:p w14:paraId="432581EA" w14:textId="77777777" w:rsidR="000A0049" w:rsidRDefault="00000000">
      <w:pPr>
        <w:pStyle w:val="ConsPlusNormal"/>
        <w:ind w:firstLine="709"/>
      </w:pPr>
      <w:r>
        <w:t>&lt;**&gt; Ni - последний год периода прогнозирования.</w:t>
      </w:r>
    </w:p>
    <w:sectPr w:rsidR="000A0049">
      <w:pgSz w:w="11906" w:h="16838"/>
      <w:pgMar w:top="993" w:right="707" w:bottom="1134" w:left="1560" w:header="708" w:footer="5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FC079" w14:textId="77777777" w:rsidR="00D01420" w:rsidRDefault="00D01420">
      <w:r>
        <w:separator/>
      </w:r>
    </w:p>
  </w:endnote>
  <w:endnote w:type="continuationSeparator" w:id="0">
    <w:p w14:paraId="6F7EC0BF" w14:textId="77777777" w:rsidR="00D01420" w:rsidRDefault="00D01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95477" w14:textId="77777777" w:rsidR="000A0049" w:rsidRDefault="00000000">
    <w:pPr>
      <w:pStyle w:val="a5"/>
      <w:rPr>
        <w:sz w:val="20"/>
      </w:rPr>
    </w:pPr>
    <w:r>
      <w:rPr>
        <w:sz w:val="20"/>
      </w:rPr>
      <w:t>Внутренний номер: 0337289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C1DB9" w14:textId="77777777" w:rsidR="000A0049" w:rsidRDefault="00000000">
    <w:pPr>
      <w:pStyle w:val="a5"/>
      <w:rPr>
        <w:sz w:val="20"/>
      </w:rPr>
    </w:pPr>
    <w:r>
      <w:rPr>
        <w:sz w:val="20"/>
      </w:rPr>
      <w:t>Внутренний номер: 0337289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707EF" w14:textId="77777777" w:rsidR="00D01420" w:rsidRDefault="00D01420">
      <w:r>
        <w:separator/>
      </w:r>
    </w:p>
  </w:footnote>
  <w:footnote w:type="continuationSeparator" w:id="0">
    <w:p w14:paraId="48EE7290" w14:textId="77777777" w:rsidR="00D01420" w:rsidRDefault="00D01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441379"/>
      <w:docPartObj>
        <w:docPartGallery w:val="Page Numbers (Top of Page)"/>
        <w:docPartUnique/>
      </w:docPartObj>
    </w:sdtPr>
    <w:sdtContent>
      <w:p w14:paraId="719C6D22" w14:textId="77777777" w:rsidR="000A0049" w:rsidRDefault="0000000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913A44B" w14:textId="77777777" w:rsidR="000A0049" w:rsidRDefault="000A004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21297"/>
    <w:multiLevelType w:val="hybridMultilevel"/>
    <w:tmpl w:val="C4965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F41014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42348"/>
    <w:multiLevelType w:val="hybridMultilevel"/>
    <w:tmpl w:val="93022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443D6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E00299"/>
    <w:multiLevelType w:val="hybridMultilevel"/>
    <w:tmpl w:val="9288F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7D5E67"/>
    <w:multiLevelType w:val="hybridMultilevel"/>
    <w:tmpl w:val="C466334E"/>
    <w:lvl w:ilvl="0" w:tplc="21F41014">
      <w:start w:val="1"/>
      <w:numFmt w:val="russianLower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64A01A18"/>
    <w:multiLevelType w:val="hybridMultilevel"/>
    <w:tmpl w:val="7B7EEEBE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779446158">
    <w:abstractNumId w:val="2"/>
  </w:num>
  <w:num w:numId="2" w16cid:durableId="1952861204">
    <w:abstractNumId w:val="1"/>
  </w:num>
  <w:num w:numId="3" w16cid:durableId="1869831023">
    <w:abstractNumId w:val="0"/>
  </w:num>
  <w:num w:numId="4" w16cid:durableId="877937657">
    <w:abstractNumId w:val="3"/>
  </w:num>
  <w:num w:numId="5" w16cid:durableId="7678953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049"/>
    <w:rsid w:val="000A0049"/>
    <w:rsid w:val="00195910"/>
    <w:rsid w:val="00D01420"/>
    <w:rsid w:val="00E8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7FB66E"/>
  <w15:chartTrackingRefBased/>
  <w15:docId w15:val="{39C0DDDC-0149-441B-9E39-47512D82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sz w:val="24"/>
      <w:szCs w:val="24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eastAsiaTheme="minorEastAsia"/>
      <w:sz w:val="24"/>
      <w:szCs w:val="22"/>
    </w:rPr>
  </w:style>
  <w:style w:type="paragraph" w:styleId="aa">
    <w:name w:val="endnote text"/>
    <w:basedOn w:val="a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ad">
    <w:name w:val="footnote text"/>
    <w:basedOn w:val="a"/>
    <w:link w:val="ae"/>
    <w:uiPriority w:val="99"/>
    <w:semiHidden/>
    <w:unhideWhenUsed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</w:style>
  <w:style w:type="character" w:styleId="af">
    <w:name w:val="footnote reference"/>
    <w:basedOn w:val="a0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0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775EB-AC1D-4987-BEA2-14F9DBD9E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Trofimova</cp:lastModifiedBy>
  <cp:revision>38</cp:revision>
  <cp:lastPrinted>2025-01-21T03:52:00Z</cp:lastPrinted>
  <dcterms:created xsi:type="dcterms:W3CDTF">2024-12-04T08:28:00Z</dcterms:created>
  <dcterms:modified xsi:type="dcterms:W3CDTF">2025-01-23T04:08:00Z</dcterms:modified>
</cp:coreProperties>
</file>