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3CD" w:rsidRDefault="004814F6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3</w:t>
      </w:r>
    </w:p>
    <w:p w:rsidR="006C23CD" w:rsidRDefault="004814F6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распоряжению </w:t>
      </w:r>
    </w:p>
    <w:p w:rsidR="006C23CD" w:rsidRDefault="004814F6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:rsidR="006C23CD" w:rsidRDefault="004814F6">
      <w:pPr>
        <w:spacing w:after="0" w:line="240" w:lineRule="auto"/>
        <w:ind w:left="609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от _</w:t>
      </w:r>
      <w:r w:rsidR="00312B17">
        <w:rPr>
          <w:rFonts w:ascii="Times New Roman" w:hAnsi="Times New Roman" w:cs="Times New Roman"/>
          <w:szCs w:val="24"/>
        </w:rPr>
        <w:t>03.06.2025</w:t>
      </w:r>
      <w:r>
        <w:rPr>
          <w:rFonts w:ascii="Times New Roman" w:hAnsi="Times New Roman" w:cs="Times New Roman"/>
          <w:szCs w:val="24"/>
        </w:rPr>
        <w:t>_ № _</w:t>
      </w:r>
      <w:r w:rsidR="00312B17">
        <w:rPr>
          <w:rFonts w:ascii="Times New Roman" w:hAnsi="Times New Roman" w:cs="Times New Roman"/>
          <w:szCs w:val="24"/>
        </w:rPr>
        <w:t>469-ра</w:t>
      </w:r>
      <w:bookmarkStart w:id="0" w:name="_GoBack"/>
      <w:bookmarkEnd w:id="0"/>
      <w:r>
        <w:rPr>
          <w:rFonts w:ascii="Times New Roman" w:hAnsi="Times New Roman" w:cs="Times New Roman"/>
          <w:szCs w:val="24"/>
        </w:rPr>
        <w:t xml:space="preserve">__    </w:t>
      </w:r>
    </w:p>
    <w:p w:rsidR="006C23CD" w:rsidRDefault="006C23CD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23CD" w:rsidRDefault="006C23CD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23CD" w:rsidRDefault="004814F6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ПОЯСНИТЕЛЬНАЯ ЗАПИСКА </w:t>
      </w:r>
    </w:p>
    <w:p w:rsidR="006C23CD" w:rsidRDefault="004814F6">
      <w:pPr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к итоговому отчету о реализации муниципальной программы</w:t>
      </w:r>
    </w:p>
    <w:p w:rsidR="006C23CD" w:rsidRDefault="004814F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Эффективное управление муниципальными финансами ЗАТО Северск» </w:t>
      </w:r>
    </w:p>
    <w:p w:rsidR="006C23CD" w:rsidRDefault="004814F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 xml:space="preserve">на 2021 - 2024 годы </w:t>
      </w:r>
    </w:p>
    <w:p w:rsidR="006C23CD" w:rsidRDefault="006C23C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Cs w:val="24"/>
        </w:rPr>
      </w:pP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 целью повышения уровня и качества жизни населения, модернизации экономики социальной сферы, сбалансированности и достижения финансовой устойчивости местного бюджета, реа</w:t>
      </w:r>
      <w:r>
        <w:rPr>
          <w:rFonts w:ascii="Times New Roman" w:hAnsi="Times New Roman" w:cs="Times New Roman"/>
          <w:szCs w:val="24"/>
        </w:rPr>
        <w:t xml:space="preserve">лизации стратегических целей социально-экономического развития ЗАТО Северск была разработана и выполнялась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муниципальная программа «Эффективное управление муниципальными финансами ЗАТО Северск» на 2021 - 2024 годы </w:t>
      </w:r>
      <w:r>
        <w:rPr>
          <w:rFonts w:ascii="Times New Roman" w:eastAsia="Times New Roman" w:hAnsi="Times New Roman" w:cs="Times New Roman"/>
          <w:szCs w:val="24"/>
          <w:lang w:eastAsia="ru-RU"/>
        </w:rPr>
        <w:br/>
        <w:t>(далее – Программа).</w:t>
      </w:r>
    </w:p>
    <w:p w:rsidR="006C23CD" w:rsidRDefault="004814F6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утверждена постановлением Администрации ЗАТО Северск от 01.12.2020 № 2128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«Эффективное управление муниципальными финансами ЗАТО Северск» на 2021 - 2024 годы».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период действия Программы в нее внесены изменения следующими постановлениями Админист</w:t>
      </w:r>
      <w:r>
        <w:rPr>
          <w:rFonts w:ascii="Times New Roman" w:hAnsi="Times New Roman" w:cs="Times New Roman"/>
          <w:szCs w:val="24"/>
        </w:rPr>
        <w:t>рации ЗАТО Северск: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 от 26.07.2021 № 1670 «О внесении изменений в постановление Администрации ЗАТО Северск от 01.12.2020 № 2128»; 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 от 25.01.2022 № 100 «О внесении изменений в постановление Администрации ЗАТО Северск от 01.12.2020 № 2128»; 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от 22.07.20</w:t>
      </w:r>
      <w:r>
        <w:rPr>
          <w:rFonts w:ascii="Times New Roman" w:hAnsi="Times New Roman" w:cs="Times New Roman"/>
          <w:szCs w:val="24"/>
        </w:rPr>
        <w:t>22 № 1275 «О внесении изменений в постановление Администрации ЗАТО Северск от 01.12.2020 № 2128»;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 от 09.02.2023 № 186-па «О внесении изменений в постановление Администрации ЗАТО Северск от 01.12.2020 № 2128»;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 от 25.07.2023 № 1379-па «О внесении изменен</w:t>
      </w:r>
      <w:r>
        <w:rPr>
          <w:rFonts w:ascii="Times New Roman" w:hAnsi="Times New Roman" w:cs="Times New Roman"/>
          <w:szCs w:val="24"/>
        </w:rPr>
        <w:t xml:space="preserve">ий в постановление Администрации ЗАТО Северск от 01.12.2020 № 2128»; 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 от 06.02.2024 № 367-па «О внесении изменений в постановление Администрации ЗАТО Северск от 01.12.2020 № 2128»;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от 31.07.2024 № 2604-па «О внесении изменений в постановление Администр</w:t>
      </w:r>
      <w:r>
        <w:rPr>
          <w:rFonts w:ascii="Times New Roman" w:hAnsi="Times New Roman" w:cs="Times New Roman"/>
          <w:szCs w:val="24"/>
        </w:rPr>
        <w:t>ации ЗАТО Северск от 01.12.2020 № 2128»;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от 16.12.2024 № 4883-па «О внесении изменений в постановление Администрации ЗАТО Северск от 01.12.2020 № 2128».</w:t>
      </w:r>
    </w:p>
    <w:p w:rsidR="006C23CD" w:rsidRDefault="004814F6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Ответственный</w:t>
      </w:r>
      <w:r>
        <w:rPr>
          <w:rFonts w:ascii="Times New Roman" w:hAnsi="Times New Roman" w:cs="Times New Roman"/>
          <w:sz w:val="24"/>
          <w:szCs w:val="24"/>
        </w:rPr>
        <w:t xml:space="preserve"> исполнитель Программы – Финансовое управление Администрации ЗАТО Северск.</w:t>
      </w:r>
    </w:p>
    <w:p w:rsidR="006C23CD" w:rsidRDefault="004814F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В период с 20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21 по 2024 год Программа исполнена в сумме 197 198,39 тыс. руб., что составило 95,7 % от планового объема финансирования (206 004,36 тыс. руб.).  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В соответствии с основными направлениями бюджетной и налоговой политики ЗАТО Северск основной целью Программы являлось обеспечение сбалансированности </w:t>
      </w:r>
      <w:r>
        <w:rPr>
          <w:rFonts w:ascii="Times New Roman" w:hAnsi="Times New Roman" w:cs="Times New Roman"/>
          <w:szCs w:val="24"/>
        </w:rPr>
        <w:br/>
        <w:t>и устойчивости бюджета ЗАТО Северск, повышение качества управления муниципальными финансами.</w:t>
      </w:r>
    </w:p>
    <w:p w:rsidR="006C23CD" w:rsidRDefault="004814F6">
      <w:pPr>
        <w:pStyle w:val="ConsPlusNormal"/>
        <w:ind w:firstLine="709"/>
        <w:jc w:val="both"/>
      </w:pPr>
      <w:r>
        <w:t>В целях обес</w:t>
      </w:r>
      <w:r>
        <w:t>печения сбалансированности бюджета ЗАТО Северск на постоянной основе проводились мероприятия, направленные на обеспечение роста налоговых и неналоговых доходов и повышение уровня их собираемости, оптимизацию расходов, повышение эффективности расходов, конц</w:t>
      </w:r>
      <w:r>
        <w:t>ентрацию бюджетных ассигнований в рамках существующих бюджетных ограничений на реализацию приоритетных направлений социально-экономического развития ЗАТО Северск.</w:t>
      </w:r>
    </w:p>
    <w:p w:rsidR="006C23CD" w:rsidRDefault="004814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lastRenderedPageBreak/>
        <w:t xml:space="preserve">Исполнение </w:t>
      </w:r>
      <w:r>
        <w:rPr>
          <w:rFonts w:ascii="Times New Roman" w:hAnsi="Times New Roman" w:cs="Times New Roman"/>
          <w:szCs w:val="24"/>
        </w:rPr>
        <w:t>доходов бюджета ЗАТО Северск за период с 2021 по 2024 год представлено в таблице 1</w:t>
      </w:r>
      <w:r>
        <w:rPr>
          <w:rFonts w:ascii="Times New Roman" w:hAnsi="Times New Roman" w:cs="Times New Roman"/>
          <w:szCs w:val="24"/>
        </w:rPr>
        <w:t>.</w:t>
      </w:r>
    </w:p>
    <w:p w:rsidR="006C23CD" w:rsidRDefault="004814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pacing w:val="-4"/>
          <w:szCs w:val="24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697"/>
        <w:gridCol w:w="1734"/>
        <w:gridCol w:w="1733"/>
        <w:gridCol w:w="1733"/>
        <w:gridCol w:w="1731"/>
      </w:tblGrid>
      <w:tr w:rsidR="006C23CD">
        <w:trPr>
          <w:trHeight w:val="443"/>
        </w:trPr>
        <w:tc>
          <w:tcPr>
            <w:tcW w:w="1400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Наименование показателя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2021 год</w:t>
            </w:r>
          </w:p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(тыс. руб.)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 год</w:t>
            </w:r>
          </w:p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(тыс. руб.)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2023 год</w:t>
            </w:r>
          </w:p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(тыс. руб.)</w:t>
            </w:r>
          </w:p>
        </w:tc>
        <w:tc>
          <w:tcPr>
            <w:tcW w:w="899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2024 год</w:t>
            </w:r>
          </w:p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(тыс. руб.)</w:t>
            </w:r>
          </w:p>
        </w:tc>
      </w:tr>
      <w:tr w:rsidR="006C23CD">
        <w:tc>
          <w:tcPr>
            <w:tcW w:w="1400" w:type="pct"/>
            <w:vAlign w:val="center"/>
          </w:tcPr>
          <w:p w:rsidR="006C23CD" w:rsidRDefault="004814F6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Доходы, всего,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4 970 007,41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5 325 050,47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6 424 137,09</w:t>
            </w:r>
          </w:p>
        </w:tc>
        <w:tc>
          <w:tcPr>
            <w:tcW w:w="899" w:type="pct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6 962 993,76</w:t>
            </w:r>
          </w:p>
        </w:tc>
      </w:tr>
      <w:tr w:rsidR="006C23CD">
        <w:trPr>
          <w:trHeight w:val="229"/>
        </w:trPr>
        <w:tc>
          <w:tcPr>
            <w:tcW w:w="14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в том числе: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99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 </w:t>
            </w:r>
          </w:p>
        </w:tc>
      </w:tr>
      <w:tr w:rsidR="006C23CD">
        <w:tc>
          <w:tcPr>
            <w:tcW w:w="14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налоговые и неналоговые доходы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1 236 571,41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1 299 987,33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1 590 646,76</w:t>
            </w:r>
          </w:p>
        </w:tc>
        <w:tc>
          <w:tcPr>
            <w:tcW w:w="899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1 667 535,35</w:t>
            </w:r>
          </w:p>
        </w:tc>
      </w:tr>
      <w:tr w:rsidR="006C23CD">
        <w:tc>
          <w:tcPr>
            <w:tcW w:w="14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 xml:space="preserve">доля налоговых </w:t>
            </w:r>
          </w:p>
          <w:p w:rsidR="006C23CD" w:rsidRDefault="004814F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и неналоговых доходов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24,9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24,4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24,8</w:t>
            </w:r>
          </w:p>
        </w:tc>
        <w:tc>
          <w:tcPr>
            <w:tcW w:w="899" w:type="pct"/>
            <w:shd w:val="clear" w:color="auto" w:fill="auto"/>
            <w:vAlign w:val="center"/>
          </w:tcPr>
          <w:p w:rsidR="006C23CD" w:rsidRDefault="004814F6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24</w:t>
            </w:r>
          </w:p>
        </w:tc>
      </w:tr>
      <w:tr w:rsidR="006C23CD">
        <w:tc>
          <w:tcPr>
            <w:tcW w:w="14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безвозмездные поступления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3 733 436,01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4 025 063,14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4 833 490,33</w:t>
            </w:r>
          </w:p>
        </w:tc>
        <w:tc>
          <w:tcPr>
            <w:tcW w:w="899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5 295 458,41</w:t>
            </w:r>
          </w:p>
        </w:tc>
      </w:tr>
    </w:tbl>
    <w:p w:rsidR="006C23CD" w:rsidRDefault="006C23CD">
      <w:pPr>
        <w:pStyle w:val="ConsPlusNormal"/>
        <w:ind w:firstLine="709"/>
        <w:jc w:val="both"/>
      </w:pPr>
    </w:p>
    <w:p w:rsidR="006C23CD" w:rsidRDefault="004814F6">
      <w:pPr>
        <w:pStyle w:val="ConsPlusNormal"/>
        <w:ind w:firstLine="709"/>
        <w:jc w:val="both"/>
      </w:pPr>
      <w:r>
        <w:t>В условиях жесткой централизации доходных источников в бюджетах вышестоящего уровня и в связи с необходимостью обеспечения полномочий органов местного самоуправления в полном объеме, с целью надлежащего содержания детских оздоровительных лагерей, обеспечен</w:t>
      </w:r>
      <w:r>
        <w:t xml:space="preserve">ия </w:t>
      </w:r>
      <w:proofErr w:type="spellStart"/>
      <w:r>
        <w:t>софинансирования</w:t>
      </w:r>
      <w:proofErr w:type="spellEnd"/>
      <w:r>
        <w:t xml:space="preserve"> национальных проектов, финансирования расходов по переселению граждан из аварийного жилья, выполнения полномочий субъекта в части предоставления льготной скидки населению, проживающему </w:t>
      </w:r>
      <w:r>
        <w:br/>
        <w:t>на внегородских территориях ЗАТО Северск, во избеж</w:t>
      </w:r>
      <w:r>
        <w:t xml:space="preserve">ание социальной напряженности бюджет ЗАТО Северск в 2021 году и в 2024 году исполнялся с дефицитом, в связи с чем наращивался муниципальный долг. </w:t>
      </w:r>
    </w:p>
    <w:p w:rsidR="006C23CD" w:rsidRDefault="004814F6">
      <w:pPr>
        <w:pStyle w:val="ConsPlusNormal"/>
        <w:ind w:firstLine="709"/>
        <w:jc w:val="both"/>
      </w:pPr>
      <w:r>
        <w:t>Исполнение основных параметров бюджета ЗАТО Северск в период с 2021 по 2024 год представлено в таблице 2.</w:t>
      </w:r>
    </w:p>
    <w:p w:rsidR="006C23CD" w:rsidRDefault="004814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pacing w:val="-4"/>
          <w:szCs w:val="24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</w:t>
      </w:r>
      <w:r>
        <w:rPr>
          <w:rFonts w:ascii="Times New Roman" w:eastAsia="Times New Roman" w:hAnsi="Times New Roman" w:cs="Times New Roman"/>
          <w:szCs w:val="24"/>
          <w:lang w:eastAsia="ru-RU"/>
        </w:rPr>
        <w:t>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698"/>
        <w:gridCol w:w="1733"/>
        <w:gridCol w:w="1733"/>
        <w:gridCol w:w="1733"/>
        <w:gridCol w:w="1731"/>
      </w:tblGrid>
      <w:tr w:rsidR="006C23CD">
        <w:trPr>
          <w:trHeight w:val="443"/>
        </w:trPr>
        <w:tc>
          <w:tcPr>
            <w:tcW w:w="1401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Наименование показателя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2021 год</w:t>
            </w:r>
          </w:p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(тыс. руб.)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 год</w:t>
            </w:r>
          </w:p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(тыс. руб.)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2023 год</w:t>
            </w:r>
          </w:p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(тыс. руб.)</w:t>
            </w:r>
          </w:p>
        </w:tc>
        <w:tc>
          <w:tcPr>
            <w:tcW w:w="899" w:type="pct"/>
            <w:vAlign w:val="center"/>
          </w:tcPr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2024 год</w:t>
            </w:r>
          </w:p>
          <w:p w:rsidR="006C23CD" w:rsidRDefault="004814F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(тыс. руб.)</w:t>
            </w:r>
          </w:p>
        </w:tc>
      </w:tr>
      <w:tr w:rsidR="006C23CD">
        <w:tc>
          <w:tcPr>
            <w:tcW w:w="1401" w:type="pct"/>
            <w:vAlign w:val="center"/>
          </w:tcPr>
          <w:p w:rsidR="006C23CD" w:rsidRDefault="004814F6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Доходы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4 970 007,41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5 325 050,47</w:t>
            </w:r>
          </w:p>
        </w:tc>
        <w:tc>
          <w:tcPr>
            <w:tcW w:w="900" w:type="pct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6 424 137,09</w:t>
            </w:r>
          </w:p>
        </w:tc>
        <w:tc>
          <w:tcPr>
            <w:tcW w:w="899" w:type="pct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6 962 993,76</w:t>
            </w:r>
          </w:p>
        </w:tc>
      </w:tr>
      <w:tr w:rsidR="006C23CD">
        <w:tc>
          <w:tcPr>
            <w:tcW w:w="1401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Расходы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5 025 604,81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5 317 058,08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6 359 748,48</w:t>
            </w:r>
          </w:p>
        </w:tc>
        <w:tc>
          <w:tcPr>
            <w:tcW w:w="899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7 128 405,74 </w:t>
            </w:r>
          </w:p>
        </w:tc>
      </w:tr>
      <w:tr w:rsidR="006C23CD">
        <w:trPr>
          <w:trHeight w:val="475"/>
        </w:trPr>
        <w:tc>
          <w:tcPr>
            <w:tcW w:w="1401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 xml:space="preserve">Дефицит/Профицит (-/+) 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-55 597,40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7 992,39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64 388,61</w:t>
            </w:r>
          </w:p>
        </w:tc>
        <w:tc>
          <w:tcPr>
            <w:tcW w:w="899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-165 411,98</w:t>
            </w:r>
          </w:p>
        </w:tc>
      </w:tr>
      <w:tr w:rsidR="006C23CD">
        <w:trPr>
          <w:trHeight w:val="687"/>
        </w:trPr>
        <w:tc>
          <w:tcPr>
            <w:tcW w:w="1401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Cs w:val="24"/>
              </w:rPr>
              <w:t>Объем муниципального долга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283 226,09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298 670,99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346 560,67</w:t>
            </w:r>
          </w:p>
        </w:tc>
        <w:tc>
          <w:tcPr>
            <w:tcW w:w="899" w:type="pct"/>
            <w:shd w:val="clear" w:color="auto" w:fill="auto"/>
            <w:vAlign w:val="center"/>
          </w:tcPr>
          <w:p w:rsidR="006C23CD" w:rsidRDefault="004814F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405 080,43</w:t>
            </w:r>
          </w:p>
        </w:tc>
      </w:tr>
    </w:tbl>
    <w:p w:rsidR="006C23CD" w:rsidRDefault="006C23CD">
      <w:pPr>
        <w:pStyle w:val="ConsPlusNormal"/>
        <w:ind w:firstLine="709"/>
        <w:jc w:val="both"/>
      </w:pPr>
    </w:p>
    <w:p w:rsidR="006C23CD" w:rsidRDefault="004814F6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период с 2021 по 2024 год проводились мероприятия по решению следующих задач Программы:</w:t>
      </w:r>
    </w:p>
    <w:p w:rsidR="006C23CD" w:rsidRDefault="004814F6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обеспечение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 эффективного управления средствами </w:t>
      </w:r>
      <w:proofErr w:type="gramStart"/>
      <w:r>
        <w:rPr>
          <w:rFonts w:ascii="Times New Roman" w:hAnsi="Times New Roman" w:cs="Times New Roman"/>
          <w:color w:val="000000" w:themeColor="text1"/>
          <w:szCs w:val="24"/>
        </w:rPr>
        <w:t>бюджета</w:t>
      </w:r>
      <w:proofErr w:type="gramEnd"/>
      <w:r>
        <w:rPr>
          <w:rFonts w:ascii="Times New Roman" w:hAnsi="Times New Roman" w:cs="Times New Roman"/>
          <w:color w:val="000000" w:themeColor="text1"/>
          <w:szCs w:val="24"/>
        </w:rPr>
        <w:t xml:space="preserve"> ЗАТО Северск;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 xml:space="preserve">обеспечение сбалансированности и недопущения превышения ограничений </w:t>
      </w:r>
      <w:r>
        <w:rPr>
          <w:rFonts w:ascii="Times New Roman" w:hAnsi="Times New Roman" w:cs="Times New Roman"/>
          <w:color w:val="000000" w:themeColor="text1"/>
          <w:szCs w:val="24"/>
        </w:rPr>
        <w:br/>
        <w:t xml:space="preserve">по размеру муниципального долга </w:t>
      </w:r>
      <w:proofErr w:type="gramStart"/>
      <w:r>
        <w:rPr>
          <w:rFonts w:ascii="Times New Roman" w:hAnsi="Times New Roman" w:cs="Times New Roman"/>
          <w:color w:val="000000" w:themeColor="text1"/>
          <w:szCs w:val="24"/>
        </w:rPr>
        <w:t>бюджета</w:t>
      </w:r>
      <w:proofErr w:type="gramEnd"/>
      <w:r>
        <w:rPr>
          <w:rFonts w:ascii="Times New Roman" w:hAnsi="Times New Roman" w:cs="Times New Roman"/>
          <w:color w:val="000000" w:themeColor="text1"/>
          <w:szCs w:val="24"/>
        </w:rPr>
        <w:t xml:space="preserve"> ЗАТО Северск.</w:t>
      </w:r>
    </w:p>
    <w:p w:rsidR="006C23CD" w:rsidRDefault="004814F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Каждая из указанных задач реализовывалась в рамках утвержденных подпрограмм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 и соответствующих ведомственных целевых программ.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Также обеспечено качественное исполнение задач в рамках реализации обеспечивающей подпрограммы: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необходимом объеме исполнены расходные обязательства муниципального образования;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обеспечены</w:t>
      </w:r>
      <w:r>
        <w:rPr>
          <w:rFonts w:ascii="Times New Roman" w:hAnsi="Times New Roman" w:cs="Times New Roman"/>
          <w:szCs w:val="24"/>
        </w:rPr>
        <w:t xml:space="preserve"> качественное исполнение бюджета и качественное формирование бюджетной отчетности;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обеспечен контроль за соблюдением бюджетного законодательства;</w:t>
      </w:r>
    </w:p>
    <w:p w:rsidR="006C23CD" w:rsidRDefault="004814F6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обеспечены качественные экономическое планирование, ведение бюджетного, налогового учета, составление отчетнос</w:t>
      </w:r>
      <w:r>
        <w:rPr>
          <w:rFonts w:ascii="Times New Roman" w:hAnsi="Times New Roman" w:cs="Times New Roman"/>
          <w:szCs w:val="24"/>
        </w:rPr>
        <w:t xml:space="preserve">ти, контроль расходования средств. </w:t>
      </w:r>
    </w:p>
    <w:p w:rsidR="006C23CD" w:rsidRDefault="004814F6">
      <w:pPr>
        <w:pStyle w:val="ConsPlusNormal"/>
        <w:ind w:firstLine="709"/>
        <w:jc w:val="both"/>
      </w:pPr>
      <w:r>
        <w:t xml:space="preserve">Средняя оценка эффективности реализации Программы в период с 2021 по 2024 год определена в соответствии с Порядком проведения оценки эффективности реализации муниципальных программ ЗАТО Северск, утвержденным </w:t>
      </w:r>
      <w:r>
        <w:t>постановлением Администрации ЗАТО Северск от 16.04.2015 № 707.</w:t>
      </w:r>
    </w:p>
    <w:p w:rsidR="006C23CD" w:rsidRDefault="004814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Степень освоения бюджетных средств Программы (С</w:t>
      </w:r>
      <w:r>
        <w:rPr>
          <w:rFonts w:ascii="Times New Roman" w:hAnsi="Times New Roman" w:cs="Times New Roman"/>
          <w:szCs w:val="24"/>
          <w:vertAlign w:val="subscript"/>
        </w:rPr>
        <w:t>ОС</w:t>
      </w:r>
      <w:r>
        <w:rPr>
          <w:rFonts w:ascii="Times New Roman" w:hAnsi="Times New Roman" w:cs="Times New Roman"/>
          <w:szCs w:val="24"/>
        </w:rPr>
        <w:t>) за весь период реализации составила 0,96, что соответствует полному освоению по шкале оценки эффективности использования средств.</w:t>
      </w:r>
    </w:p>
    <w:p w:rsidR="006C23CD" w:rsidRDefault="004814F6">
      <w:pPr>
        <w:pStyle w:val="ConsPlusNormal"/>
        <w:ind w:firstLine="709"/>
        <w:jc w:val="both"/>
      </w:pPr>
      <w:r>
        <w:t>Степень дост</w:t>
      </w:r>
      <w:r>
        <w:t>ижения целей и решения задач (С</w:t>
      </w:r>
      <w:r>
        <w:rPr>
          <w:vertAlign w:val="subscript"/>
        </w:rPr>
        <w:t>ДП</w:t>
      </w:r>
      <w:r>
        <w:t>) составила 0,95, что свидетельствует о высокой результативности Программы.</w:t>
      </w:r>
    </w:p>
    <w:p w:rsidR="006C23CD" w:rsidRDefault="004814F6">
      <w:pPr>
        <w:pStyle w:val="ConsPlusNormal"/>
        <w:ind w:firstLine="709"/>
        <w:jc w:val="both"/>
      </w:pPr>
      <w:r>
        <w:t>Проведенный анализ эффективности реализации Программы показал, что по шкале оценки эффективности Программа является высокоэффективной (оценка 5).</w:t>
      </w:r>
    </w:p>
    <w:sectPr w:rsidR="006C23CD">
      <w:headerReference w:type="default" r:id="rId8"/>
      <w:footerReference w:type="default" r:id="rId9"/>
      <w:footerReference w:type="first" r:id="rId10"/>
      <w:pgSz w:w="11906" w:h="16838" w:code="9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4F6" w:rsidRDefault="004814F6">
      <w:pPr>
        <w:spacing w:after="0" w:line="240" w:lineRule="auto"/>
      </w:pPr>
      <w:r>
        <w:separator/>
      </w:r>
    </w:p>
  </w:endnote>
  <w:endnote w:type="continuationSeparator" w:id="0">
    <w:p w:rsidR="004814F6" w:rsidRDefault="00481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3CD" w:rsidRDefault="004814F6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0348265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3CD" w:rsidRDefault="004814F6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0348265</w:t>
    </w:r>
  </w:p>
  <w:p w:rsidR="006C23CD" w:rsidRDefault="006C23C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4F6" w:rsidRDefault="004814F6">
      <w:pPr>
        <w:spacing w:after="0" w:line="240" w:lineRule="auto"/>
      </w:pPr>
      <w:r>
        <w:separator/>
      </w:r>
    </w:p>
  </w:footnote>
  <w:footnote w:type="continuationSeparator" w:id="0">
    <w:p w:rsidR="004814F6" w:rsidRDefault="00481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96946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:rsidR="006C23CD" w:rsidRDefault="004814F6">
        <w:pPr>
          <w:pStyle w:val="a6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</w:instrText>
        </w:r>
        <w:r>
          <w:rPr>
            <w:rFonts w:ascii="Times New Roman" w:hAnsi="Times New Roman" w:cs="Times New Roman"/>
            <w:szCs w:val="24"/>
          </w:rPr>
          <w:instrText>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 w:rsidR="00312B17">
          <w:rPr>
            <w:rFonts w:ascii="Times New Roman" w:hAnsi="Times New Roman" w:cs="Times New Roman"/>
            <w:noProof/>
            <w:szCs w:val="24"/>
          </w:rPr>
          <w:t>3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:rsidR="006C23CD" w:rsidRDefault="006C23C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C3EB7"/>
    <w:multiLevelType w:val="hybridMultilevel"/>
    <w:tmpl w:val="2C040084"/>
    <w:lvl w:ilvl="0" w:tplc="07709D50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65F3E9F"/>
    <w:multiLevelType w:val="hybridMultilevel"/>
    <w:tmpl w:val="B888C4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3CD"/>
    <w:rsid w:val="00312B17"/>
    <w:rsid w:val="004814F6"/>
    <w:rsid w:val="006C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D7E354-802C-4639-B7A8-93686C0A9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0CBCE-3532-4E15-A55B-23828A3CD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19</cp:revision>
  <cp:lastPrinted>2025-04-11T08:37:00Z</cp:lastPrinted>
  <dcterms:created xsi:type="dcterms:W3CDTF">2025-04-09T10:35:00Z</dcterms:created>
  <dcterms:modified xsi:type="dcterms:W3CDTF">2025-06-03T03:05:00Z</dcterms:modified>
</cp:coreProperties>
</file>