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4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8085"/>
        <w:gridCol w:w="1890"/>
        <w:gridCol w:w="1890"/>
        <w:gridCol w:w="1890"/>
      </w:tblGrid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Форма 3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 финансировании реализации муниципальной программы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EF4A16" w:rsidRPr="006C3E93" w:rsidRDefault="006C3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B1733" w:rsidRPr="006C3E93">
              <w:rPr>
                <w:rFonts w:ascii="Times New Roman" w:hAnsi="Times New Roman" w:cs="Times New Roman"/>
                <w:sz w:val="24"/>
                <w:szCs w:val="24"/>
              </w:rPr>
              <w:t>Профилактика алкоголизма, наркомании, токсикомании и ВИЧ-инфекции среди подростков и молодежи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B1733"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 на 2025 - 2027 годы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подпрограмм, задач подпрограмм, 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КМП, основного мероприятия муниципальной программы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7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утверждённые расходы на реализацию программы </w:t>
            </w:r>
            <w:proofErr w:type="gramStart"/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в  году</w:t>
            </w:r>
            <w:proofErr w:type="gramEnd"/>
          </w:p>
        </w:tc>
        <w:tc>
          <w:tcPr>
            <w:tcW w:w="18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на реализацию программы </w:t>
            </w:r>
            <w:proofErr w:type="gramStart"/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в  году</w:t>
            </w:r>
            <w:proofErr w:type="gramEnd"/>
          </w:p>
        </w:tc>
        <w:tc>
          <w:tcPr>
            <w:tcW w:w="18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7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</w:t>
            </w:r>
            <w:r w:rsidR="006C3E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форм и методов профилактики злоупотребления спиртными напитками и психоактивными веществами</w:t>
            </w:r>
            <w:r w:rsidR="006C3E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949,48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949,28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Проведение мероприятий, пропагандирующих здоровый образа жизни,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774,28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тренингов по профилактике наркомании для обучающихся общеобразовательных организаций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296,98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296,78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дней профилактики употребления психоактивных веществ в общеобразовательных 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муниципального форума для старшеклассников 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Здоровое поколение - будущее России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реабилитационного досуга для детей 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группы риска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спортивно-творческого фестиваля 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Мы на старте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 Проведение семинаров-тренингов, сборов с родителями, волонтерами и другими категориями населения,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я и проведение семинаров-тренингов по профилактике раннего выявления немедицинского потребления наркотических и психотропных веществ несовершеннолетними для специалистов образовательных организаций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слета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 юных медиаторов (конкурс 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Лучшая школьная служба примирения</w:t>
            </w:r>
            <w:r w:rsidR="006C3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использования средств подпрограммы 1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полное освоение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 </w:t>
            </w:r>
            <w:r w:rsidR="006C3E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Мониторинг распространения потребления психоактивных веществ среди подростков и 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молодежи ЗАТО Северск</w:t>
            </w:r>
            <w:r w:rsidR="006C3E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21,04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21,04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Мониторинг наркологической ситуации на заседаниях антинаркотической комиссии ЗАТО Северск,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Анализ ситуации с распространением 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алкоголизма, наркомании, токсикомании, ВИЧ-инфекции среди подростков и молодежи ЗАТО Северск и связанных с этим правонарушений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 Публикация в средствах массовой информации (печатных и видео) антинаркотической направл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енности,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видеороликов антинаркотической направленности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Наполнение контента целевого сайта по профилактике ПАВ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Муниципальной антинаркотической конференции по противодействию потреблению психоактивных 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</w:p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в подростковой и молодежной среде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использования средств подпрограммы 2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полное освоение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 </w:t>
            </w:r>
            <w:r w:rsidR="006C3E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Обеспечивающая подпрограмма</w:t>
            </w:r>
            <w:r w:rsidR="006C3E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, всего в т.ч.: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использования средств </w:t>
            </w: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EF4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970,52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970,32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b/>
                <w:sz w:val="24"/>
                <w:szCs w:val="24"/>
              </w:rPr>
              <w:t>1,00</w:t>
            </w:r>
          </w:p>
        </w:tc>
      </w:tr>
      <w:tr w:rsidR="00EF4A16" w:rsidRPr="006C3E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использования средств муниципальной программы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4A16" w:rsidRPr="006C3E93" w:rsidRDefault="00BB17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E93">
              <w:rPr>
                <w:rFonts w:ascii="Times New Roman" w:hAnsi="Times New Roman" w:cs="Times New Roman"/>
                <w:sz w:val="24"/>
                <w:szCs w:val="24"/>
              </w:rPr>
              <w:t>полное освоение</w:t>
            </w:r>
          </w:p>
        </w:tc>
      </w:tr>
    </w:tbl>
    <w:p w:rsidR="00A0181D" w:rsidRDefault="00A0181D">
      <w:pPr>
        <w:rPr>
          <w:rFonts w:ascii="Times New Roman" w:hAnsi="Times New Roman" w:cs="Times New Roman"/>
          <w:sz w:val="24"/>
          <w:szCs w:val="24"/>
        </w:rPr>
      </w:pPr>
    </w:p>
    <w:p w:rsidR="00A0181D" w:rsidRPr="00A0181D" w:rsidRDefault="00A0181D" w:rsidP="00A0181D">
      <w:pPr>
        <w:rPr>
          <w:rFonts w:ascii="Times New Roman" w:hAnsi="Times New Roman" w:cs="Times New Roman"/>
          <w:sz w:val="24"/>
          <w:szCs w:val="24"/>
        </w:rPr>
      </w:pPr>
    </w:p>
    <w:p w:rsidR="00A0181D" w:rsidRPr="00A0181D" w:rsidRDefault="00A0181D" w:rsidP="00A0181D">
      <w:pPr>
        <w:rPr>
          <w:rFonts w:ascii="Times New Roman" w:hAnsi="Times New Roman" w:cs="Times New Roman"/>
          <w:sz w:val="24"/>
          <w:szCs w:val="24"/>
        </w:rPr>
      </w:pPr>
    </w:p>
    <w:p w:rsidR="00A0181D" w:rsidRPr="00A0181D" w:rsidRDefault="00A0181D" w:rsidP="00A0181D">
      <w:pPr>
        <w:rPr>
          <w:rFonts w:ascii="Times New Roman" w:hAnsi="Times New Roman" w:cs="Times New Roman"/>
          <w:sz w:val="24"/>
          <w:szCs w:val="24"/>
        </w:rPr>
      </w:pPr>
    </w:p>
    <w:p w:rsidR="00A0181D" w:rsidRPr="00A0181D" w:rsidRDefault="00A0181D" w:rsidP="00A018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181D" w:rsidRPr="00A0181D" w:rsidRDefault="00A0181D" w:rsidP="00A0181D">
      <w:pPr>
        <w:rPr>
          <w:rFonts w:ascii="Times New Roman" w:hAnsi="Times New Roman" w:cs="Times New Roman"/>
          <w:sz w:val="24"/>
          <w:szCs w:val="24"/>
        </w:rPr>
      </w:pPr>
    </w:p>
    <w:p w:rsidR="00BB1733" w:rsidRPr="00A0181D" w:rsidRDefault="00BB1733" w:rsidP="00A0181D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BB1733" w:rsidRPr="00A0181D" w:rsidSect="006C3E93">
      <w:headerReference w:type="default" r:id="rId6"/>
      <w:footerReference w:type="default" r:id="rId7"/>
      <w:footerReference w:type="first" r:id="rId8"/>
      <w:pgSz w:w="16839" w:h="11907" w:orient="landscape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733" w:rsidRDefault="00BB1733" w:rsidP="006C3E93">
      <w:pPr>
        <w:spacing w:after="0" w:line="240" w:lineRule="auto"/>
      </w:pPr>
      <w:r>
        <w:separator/>
      </w:r>
    </w:p>
  </w:endnote>
  <w:endnote w:type="continuationSeparator" w:id="0">
    <w:p w:rsidR="00BB1733" w:rsidRDefault="00BB1733" w:rsidP="006C3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81D" w:rsidRPr="00A0181D" w:rsidRDefault="00A0181D" w:rsidP="00A0181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A0181D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81D" w:rsidRPr="00A0181D" w:rsidRDefault="00A0181D" w:rsidP="00A0181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A0181D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733" w:rsidRDefault="00BB1733" w:rsidP="006C3E93">
      <w:pPr>
        <w:spacing w:after="0" w:line="240" w:lineRule="auto"/>
      </w:pPr>
      <w:r>
        <w:separator/>
      </w:r>
    </w:p>
  </w:footnote>
  <w:footnote w:type="continuationSeparator" w:id="0">
    <w:p w:rsidR="00BB1733" w:rsidRDefault="00BB1733" w:rsidP="006C3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9768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3E93" w:rsidRPr="006C3E93" w:rsidRDefault="006C3E9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3E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3E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3E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C3E93">
          <w:rPr>
            <w:rFonts w:ascii="Times New Roman" w:hAnsi="Times New Roman" w:cs="Times New Roman"/>
            <w:sz w:val="24"/>
            <w:szCs w:val="24"/>
          </w:rPr>
          <w:t>2</w:t>
        </w:r>
        <w:r w:rsidRPr="006C3E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3E93" w:rsidRDefault="006C3E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A16"/>
    <w:rsid w:val="006A6A6D"/>
    <w:rsid w:val="006C3E93"/>
    <w:rsid w:val="00A0181D"/>
    <w:rsid w:val="00BB1733"/>
    <w:rsid w:val="00EF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0121"/>
  <w15:docId w15:val="{2DF6AF0D-BB5B-4284-AC39-74B37BF3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6C3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3E93"/>
  </w:style>
  <w:style w:type="paragraph" w:styleId="a5">
    <w:name w:val="footer"/>
    <w:basedOn w:val="a"/>
    <w:link w:val="a6"/>
    <w:uiPriority w:val="99"/>
    <w:unhideWhenUsed/>
    <w:rsid w:val="006C3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3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4</cp:revision>
  <dcterms:created xsi:type="dcterms:W3CDTF">2026-03-03T09:04:00Z</dcterms:created>
  <dcterms:modified xsi:type="dcterms:W3CDTF">2026-03-03T09:06:00Z</dcterms:modified>
</cp:coreProperties>
</file>