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6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_03.09.2026_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_780-ра_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12.01.2026 № 1-ра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Развитие системы организации движения транспортных средств и пешеходов и повышение безопасности дорожных условий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83"/>
                <w:rFonts w:eastAsia="Calibri"/>
                <w:sz w:val="24"/>
                <w:szCs w:val="24"/>
              </w:rPr>
              <w:t xml:space="preserve">Дорожная деятельность и транспортное обслуживание на </w:t>
            </w:r>
            <w:r>
              <w:rPr>
                <w:rStyle w:val="883"/>
                <w:rFonts w:eastAsia="Calibri"/>
                <w:sz w:val="24"/>
                <w:szCs w:val="24"/>
              </w:rPr>
              <w:t xml:space="preserve">территории</w:t>
            </w:r>
            <w:r>
              <w:rPr>
                <w:rStyle w:val="883"/>
                <w:rFonts w:eastAsia="Calibri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безопасности дорожного движения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0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49"/>
        <w:gridCol w:w="3510"/>
        <w:gridCol w:w="2683"/>
        <w:gridCol w:w="1337"/>
        <w:gridCol w:w="1092"/>
        <w:gridCol w:w="1776"/>
        <w:gridCol w:w="1858"/>
        <w:gridCol w:w="1855"/>
      </w:tblGrid>
      <w:tr>
        <w:tblPrEx/>
        <w:trPr>
          <w:trHeight w:val="102"/>
        </w:trPr>
        <w:tc>
          <w:tcPr>
            <w:tcW w:w="154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5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21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59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2260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4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21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59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5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10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8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154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21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59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5" w:type="pct"/>
            <w:vMerge w:val="continue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885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6"/>
        </w:trPr>
        <w:tc>
          <w:tcPr>
            <w:tcW w:w="154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21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59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5" w:type="pct"/>
            <w:vMerge w:val="continue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885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5"/>
        </w:trPr>
        <w:tc>
          <w:tcPr>
            <w:tcW w:w="154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0" w:name="_Hlk212054454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5" w:type="pct"/>
            <w:vMerge w:val="restart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 нанесенной дорожной разметки, привед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нной к линии разметки № 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2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59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5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0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8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7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89"/>
        </w:trPr>
        <w:tc>
          <w:tcPr>
            <w:tcW w:w="154" w:type="pct"/>
            <w:vMerge w:val="continue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2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59" w:type="pct"/>
            <w:vMerge w:val="continue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5" w:type="pct"/>
            <w:vMerge w:val="continue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0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8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7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5"/>
        </w:trPr>
        <w:tc>
          <w:tcPr>
            <w:tcW w:w="154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5" w:type="pct"/>
            <w:vMerge w:val="restart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установленных, модернизированных светофорных 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2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59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5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0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8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7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89"/>
        </w:trPr>
        <w:tc>
          <w:tcPr>
            <w:tcW w:w="154" w:type="pct"/>
            <w:vMerge w:val="continue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2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59" w:type="pct"/>
            <w:vMerge w:val="continue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5" w:type="pct"/>
            <w:vMerge w:val="continue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0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8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7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6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6"/>
        <w:gridCol w:w="2420"/>
        <w:gridCol w:w="2962"/>
        <w:gridCol w:w="2550"/>
        <w:gridCol w:w="855"/>
        <w:gridCol w:w="1135"/>
        <w:gridCol w:w="1126"/>
        <w:gridCol w:w="1285"/>
        <w:gridCol w:w="1839"/>
      </w:tblGrid>
      <w:tr>
        <w:tblPrEx/>
        <w:trPr/>
        <w:tc>
          <w:tcPr>
            <w:tcBorders>
              <w:bottom w:val="none" w:color="000000" w:sz="4" w:space="0"/>
            </w:tcBorders>
            <w:tcW w:w="192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821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005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bottom w:val="none" w:color="000000" w:sz="4" w:space="0"/>
            </w:tcBorders>
            <w:tcW w:w="865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90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827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bottom w:val="none" w:color="000000" w:sz="4" w:space="0"/>
            </w:tcBorders>
            <w:tcW w:w="192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821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00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bottom w:val="none" w:color="000000" w:sz="4" w:space="0"/>
            </w:tcBorders>
            <w:tcW w:w="86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90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" w:type="pct"/>
            <w:vMerge w:val="restar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6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4" w:type="pct"/>
            <w:textDirection w:val="lrTb"/>
            <w:noWrap w:val="false"/>
          </w:tcPr>
          <w:p>
            <w:pPr>
              <w:pStyle w:val="8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none" w:color="000000" w:sz="4" w:space="0"/>
            </w:tcBorders>
            <w:tcW w:w="192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821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00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bottom w:val="none" w:color="000000" w:sz="4" w:space="0"/>
            </w:tcBorders>
            <w:tcW w:w="86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90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" w:type="pct"/>
            <w:vMerge w:val="continue"/>
            <w:textDirection w:val="lrTb"/>
            <w:noWrap w:val="false"/>
          </w:tcPr>
          <w:p>
            <w:pPr>
              <w:pStyle w:val="881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1442" w:type="pct"/>
            <w:textDirection w:val="lrTb"/>
            <w:noWrap w:val="false"/>
          </w:tcPr>
          <w:p>
            <w:pPr>
              <w:pStyle w:val="881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none" w:color="000000" w:sz="4" w:space="0"/>
            </w:tcBorders>
            <w:tcW w:w="192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821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00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bottom w:val="none" w:color="000000" w:sz="4" w:space="0"/>
            </w:tcBorders>
            <w:tcW w:w="865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90" w:type="pct"/>
            <w:vMerge w:val="continue"/>
            <w:textDirection w:val="lrTb"/>
            <w:noWrap w:val="false"/>
          </w:tcPr>
          <w:p>
            <w:pPr>
              <w:pStyle w:val="88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85" w:type="pct"/>
            <w:vMerge w:val="continue"/>
            <w:textDirection w:val="lrTb"/>
            <w:noWrap w:val="false"/>
          </w:tcPr>
          <w:p>
            <w:pPr>
              <w:pStyle w:val="881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1442" w:type="pct"/>
            <w:textDirection w:val="lrTb"/>
            <w:noWrap w:val="false"/>
          </w:tcPr>
          <w:p>
            <w:pPr>
              <w:pStyle w:val="881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  <w:tblHeader/>
        </w:trPr>
        <w:tc>
          <w:tcPr>
            <w:tcW w:w="19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1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05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5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0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top w:w="28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участков улично-дорожной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барьерными ограждениями, в том числе сигнальными столбиками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безопасности дорожного движения путем установки барьер-ных ограждений как на разделительных полосах дорог, так и на обочинах. Установка сигнальных столбиков на опасных участках дорог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установленных барьерных ограждений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98"/>
        </w:trPr>
        <w:tc>
          <w:tcPr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top w:w="28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участков улично-дорожной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искусственными неровностями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Принудительное снижение трафика посредством установки искусственных неровностей (как стацио-нарных, так и сборно-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разборных) перед нерегулируемыми пешеходными переходами, расположенными у детских учреждений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участков улично-дорожной сети, обустроенных искусственными неровностями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25"/>
        </w:trPr>
        <w:tc>
          <w:tcPr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tcMar>
              <w:top w:w="28" w:type="dxa"/>
              <w:bottom w:w="28" w:type="dxa"/>
            </w:tcMar>
            <w:tcW w:w="19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28" w:type="dxa"/>
              <w:bottom w:w="28" w:type="dxa"/>
            </w:tcMar>
            <w:tcW w:w="385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tcMar>
              <w:top w:w="28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1" w:name="_Hlk21161679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установка новых светофорных объектов с разработкой проектно-сметной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Введение светофорного регулирования на пешеходных переходах и перекрестках в соответствии с проектами организации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введенных в эксплуатацию светофорных 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bottom w:val="single" w:color="auto" w:sz="4" w:space="0"/>
            </w:tcBorders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top w:w="28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Модернизация (реконструкция) светофорных 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дополнительных и замена устаревших светофорных секций. Замена контролеров, кабельных линий светофоров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установленных, модернизированных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светофорных 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Borders>
              <w:bottom w:val="single" w:color="auto" w:sz="4" w:space="0"/>
            </w:tcBorders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Mar>
              <w:top w:w="28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нанесению дорожной разметки на дорогах общего пользования и контроля качества нанесения дорожной разметки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 по нанесению дорожной разметки, предусмотренной проектами организации дорожного движения. В состав работ входят: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демаркировка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старой разметки, нанесение предварительной разметки, нанесение разметочных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нанесенной дорожной разметки, приведенной к линии разметки № 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414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559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559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559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56"/>
        </w:trPr>
        <w:tc>
          <w:tcPr>
            <w:tcBorders>
              <w:bottom w:val="single" w:color="auto" w:sz="4" w:space="0"/>
            </w:tcBorders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7"/>
        </w:trPr>
        <w:tc>
          <w:tcPr>
            <w:tcMar>
              <w:top w:w="28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6.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Приобретение, установка недостающих и замена устаревших дорожных знаков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дорожных знаков с последующей передачей в МБЭУ для установки либо замены согласно проектам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приобретенных дорожных знаков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467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63"/>
        </w:trPr>
        <w:tc>
          <w:tcPr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top w:w="28" w:type="dxa"/>
              <w:bottom w:w="28" w:type="dxa"/>
            </w:tcMar>
            <w:tcW w:w="19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28" w:type="dxa"/>
              <w:bottom w:w="28" w:type="dxa"/>
            </w:tcMar>
            <w:tcW w:w="385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left w:w="62" w:type="dxa"/>
              <w:top w:w="28" w:type="dxa"/>
              <w:right w:w="62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left w:w="62" w:type="dxa"/>
              <w:top w:w="28" w:type="dxa"/>
              <w:right w:w="62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62" w:type="dxa"/>
              <w:top w:w="28" w:type="dxa"/>
              <w:right w:w="62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62" w:type="dxa"/>
              <w:top w:w="28" w:type="dxa"/>
              <w:right w:w="62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62" w:type="dxa"/>
              <w:top w:w="28" w:type="dxa"/>
              <w:right w:w="62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left w:w="62" w:type="dxa"/>
              <w:top w:w="28" w:type="dxa"/>
              <w:right w:w="62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38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436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24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top w:w="28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7.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(внесение изменений) проектов организации дорожного движения на улично-дорожной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документации, содержащей обоснованные проектные решения по оптимизации дорожного движения, обеспеченные необходимыми расчетами, схемами и согласованиями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разработанных проектов организации дорожного движения на улично-дорожной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Borders>
              <w:bottom w:val="single" w:color="auto" w:sz="4" w:space="0"/>
            </w:tcBorders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Mar>
              <w:top w:w="28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или ликвидация пешеходных переходов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обустройству либо демонтажу пешеходных дорожек, тротуаров, дорожных знаков, светофоров и других технических средств организации дорожного движения, размещаемых на пешеходных переходах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ликвидированных пешеходных переходов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обустроенных пешеходных переходов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Borders>
              <w:bottom w:val="single" w:color="auto" w:sz="4" w:space="0"/>
            </w:tcBorders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Mar>
              <w:top w:w="28" w:type="dxa"/>
              <w:bottom w:w="28" w:type="dxa"/>
            </w:tcMar>
            <w:tcW w:w="192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9.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Расчистка придорожных полос от поросли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вырезке кустов, обрезке ветвей деревьев, мешающих видимости проезжей части, дорожных знаков и других технических средств организации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restart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выполненных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restar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640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Borders>
              <w:bottom w:val="single" w:color="auto" w:sz="4" w:space="0"/>
            </w:tcBorders>
            <w:tcMar>
              <w:top w:w="28" w:type="dxa"/>
              <w:bottom w:w="28" w:type="dxa"/>
            </w:tcMar>
            <w:tcW w:w="192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21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100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865" w:type="pct"/>
            <w:vMerge w:val="continue"/>
            <w:textDirection w:val="lrTb"/>
            <w:noWrap w:val="false"/>
          </w:tcPr>
          <w:p>
            <w:pPr>
              <w:pStyle w:val="888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290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Mar>
              <w:top w:w="28" w:type="dxa"/>
              <w:bottom w:w="28" w:type="dxa"/>
            </w:tcMar>
            <w:tcW w:w="385" w:type="pct"/>
            <w:vMerge w:val="continue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382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28" w:type="dxa"/>
              <w:bottom w:w="28" w:type="dxa"/>
            </w:tcMar>
            <w:tcW w:w="436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4" w:type="pct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pStyle w:val="8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89"/>
        <w:tblW w:w="5168" w:type="pct"/>
        <w:tblLook w:val="04A0" w:firstRow="1" w:lastRow="0" w:firstColumn="1" w:lastColumn="0" w:noHBand="0" w:noVBand="1"/>
      </w:tblPr>
      <w:tblGrid>
        <w:gridCol w:w="4785"/>
        <w:gridCol w:w="1872"/>
        <w:gridCol w:w="3236"/>
        <w:gridCol w:w="1869"/>
        <w:gridCol w:w="1559"/>
        <w:gridCol w:w="1728"/>
      </w:tblGrid>
      <w:tr>
        <w:tblPrEx/>
        <w:trPr>
          <w:trHeight w:val="360"/>
        </w:trPr>
        <w:tc>
          <w:tcPr>
            <w:shd w:val="clear" w:color="auto" w:fill="auto"/>
            <w:tcBorders>
              <w:bottom w:val="none" w:color="000000" w:sz="4" w:space="0"/>
            </w:tcBorders>
            <w:tcW w:w="1590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6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1075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финансового обеспечения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1713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shd w:val="clear" w:color="auto" w:fill="auto"/>
            <w:tcBorders>
              <w:bottom w:val="none" w:color="000000" w:sz="4" w:space="0"/>
            </w:tcBorders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8"/>
        </w:trPr>
        <w:tc>
          <w:tcPr>
            <w:shd w:val="clear" w:color="auto" w:fill="auto"/>
            <w:tcBorders>
              <w:bottom w:val="none" w:color="000000" w:sz="4" w:space="0"/>
            </w:tcBorders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6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107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7"/>
        </w:trPr>
        <w:tc>
          <w:tcPr>
            <w:shd w:val="clear" w:color="auto" w:fill="auto"/>
            <w:tcBorders>
              <w:bottom w:val="none" w:color="000000" w:sz="4" w:space="0"/>
            </w:tcBorders>
            <w:tcW w:w="159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6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107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1713" w:type="pct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1"/>
          <w:tblHeader/>
        </w:trPr>
        <w:tc>
          <w:tcPr>
            <w:tcW w:w="1590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Комплекс процессных мероприятий «Развитие системы организации движения транспортных средств и пешеходов и повышение безопасности дорожных условий», в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.: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144 361,51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91 640,95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25 532,43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144 361,51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91 640,95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25 532,43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участков улично-дорожной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барьерными ограждениями, в том числе сигнальными столбиками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  <w:t xml:space="preserve">ТиС</w:t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  <w:t xml:space="preserve">, УВГТ </w:t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Администрации</w:t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</w:t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2 920,00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2 920,00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4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883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Обустройство участков улично-дорожной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сети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ЗАТО Северск искусственными неровностями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1 095,20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1 095,20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1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6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5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1 095,20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1 095,20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Приобретение и установка новых светофорных объектов с разработкой проектно-сметной документации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86 353,37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48 873,46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10 352,80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86 353,37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48 873,46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10 352,80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8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Модернизация (реконструкция) светофорных объектов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6 362,57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6 362,57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75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Организация работ по нанесению дорожной разметки на дорогах общего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пользования  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контроля качества нанесения дорожной разметки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31 054,40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31 054,40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21 743,85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12 343,42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21 743,85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21 743,85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31 054,40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31 054,40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21 743,85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12 343,42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21 743,85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21 743,85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Приобретение, установка недостающих и замена устаревших дорожных знаков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11 178,70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6 125,46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192,05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11 178,70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6 125,46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192,05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Разработка (внесение изменений) проектов организации дорожного движения на улично-дорожной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сети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3 227,24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3 227,24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1 289,43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3 227,24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3 227,24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1 289,43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Обустройство или ликвидация пешеходных переходов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bookmarkStart w:id="2" w:name="_GoBack"/>
            <w:r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1590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Расчистка придорожных полос от поросли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1 370,03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1 265,19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1 081,82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1 354,73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1 081,82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1 081,82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1 370,03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1 265,19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1 081,82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1 354,73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1 081,82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1 081,82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6"/>
        </w:trPr>
        <w:tc>
          <w:tcPr>
            <w:tcW w:w="159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2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75" w:type="pc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621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18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574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0382509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0382509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77"/>
          <w:jc w:val="center"/>
          <w:rPr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9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9">
    <w:name w:val="Heading 1"/>
    <w:basedOn w:val="872"/>
    <w:next w:val="872"/>
    <w:link w:val="70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0">
    <w:name w:val="Heading 1 Char"/>
    <w:basedOn w:val="873"/>
    <w:link w:val="69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1">
    <w:name w:val="Heading 2"/>
    <w:basedOn w:val="872"/>
    <w:next w:val="872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2">
    <w:name w:val="Heading 2 Char"/>
    <w:basedOn w:val="873"/>
    <w:link w:val="701"/>
    <w:uiPriority w:val="9"/>
    <w:rPr>
      <w:rFonts w:ascii="Liberation Sans" w:hAnsi="Liberation Sans" w:eastAsia="Liberation Sans" w:cs="Liberation Sans"/>
      <w:sz w:val="34"/>
    </w:rPr>
  </w:style>
  <w:style w:type="paragraph" w:styleId="703">
    <w:name w:val="Heading 3"/>
    <w:basedOn w:val="872"/>
    <w:next w:val="872"/>
    <w:link w:val="70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04">
    <w:name w:val="Heading 3 Char"/>
    <w:basedOn w:val="873"/>
    <w:link w:val="70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05">
    <w:name w:val="Heading 4"/>
    <w:basedOn w:val="872"/>
    <w:next w:val="872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6">
    <w:name w:val="Heading 4 Char"/>
    <w:basedOn w:val="873"/>
    <w:link w:val="70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7">
    <w:name w:val="Heading 5"/>
    <w:basedOn w:val="872"/>
    <w:next w:val="872"/>
    <w:link w:val="70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8">
    <w:name w:val="Heading 5 Char"/>
    <w:basedOn w:val="873"/>
    <w:link w:val="7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9">
    <w:name w:val="Heading 6"/>
    <w:basedOn w:val="872"/>
    <w:next w:val="87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0">
    <w:name w:val="Heading 6 Char"/>
    <w:basedOn w:val="873"/>
    <w:link w:val="70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1">
    <w:name w:val="Heading 7"/>
    <w:basedOn w:val="872"/>
    <w:next w:val="872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2">
    <w:name w:val="Heading 7 Char"/>
    <w:basedOn w:val="873"/>
    <w:link w:val="71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3">
    <w:name w:val="Heading 8"/>
    <w:basedOn w:val="872"/>
    <w:next w:val="872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4">
    <w:name w:val="Heading 8 Char"/>
    <w:basedOn w:val="873"/>
    <w:link w:val="71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5">
    <w:name w:val="Heading 9"/>
    <w:basedOn w:val="872"/>
    <w:next w:val="872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6">
    <w:name w:val="Heading 9 Char"/>
    <w:basedOn w:val="873"/>
    <w:link w:val="71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7">
    <w:name w:val="Title"/>
    <w:basedOn w:val="872"/>
    <w:next w:val="872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>
    <w:name w:val="Title Char"/>
    <w:basedOn w:val="873"/>
    <w:link w:val="717"/>
    <w:uiPriority w:val="10"/>
    <w:rPr>
      <w:sz w:val="48"/>
      <w:szCs w:val="48"/>
    </w:rPr>
  </w:style>
  <w:style w:type="paragraph" w:styleId="719">
    <w:name w:val="Subtitle"/>
    <w:basedOn w:val="872"/>
    <w:next w:val="872"/>
    <w:link w:val="720"/>
    <w:uiPriority w:val="11"/>
    <w:qFormat/>
    <w:pPr>
      <w:spacing w:before="200" w:after="200"/>
    </w:pPr>
    <w:rPr>
      <w:sz w:val="24"/>
      <w:szCs w:val="24"/>
    </w:rPr>
  </w:style>
  <w:style w:type="character" w:styleId="720">
    <w:name w:val="Subtitle Char"/>
    <w:basedOn w:val="873"/>
    <w:link w:val="719"/>
    <w:uiPriority w:val="11"/>
    <w:rPr>
      <w:sz w:val="24"/>
      <w:szCs w:val="24"/>
    </w:rPr>
  </w:style>
  <w:style w:type="paragraph" w:styleId="721">
    <w:name w:val="Quote"/>
    <w:basedOn w:val="872"/>
    <w:next w:val="872"/>
    <w:link w:val="722"/>
    <w:uiPriority w:val="29"/>
    <w:qFormat/>
    <w:pPr>
      <w:ind w:left="720" w:right="720"/>
    </w:pPr>
    <w:rPr>
      <w:i/>
    </w:rPr>
  </w:style>
  <w:style w:type="character" w:styleId="722">
    <w:name w:val="Quote Char"/>
    <w:link w:val="721"/>
    <w:uiPriority w:val="29"/>
    <w:rPr>
      <w:i/>
    </w:rPr>
  </w:style>
  <w:style w:type="paragraph" w:styleId="723">
    <w:name w:val="Intense Quote"/>
    <w:basedOn w:val="872"/>
    <w:next w:val="872"/>
    <w:link w:val="7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>
    <w:name w:val="Intense Quote Char"/>
    <w:link w:val="723"/>
    <w:uiPriority w:val="30"/>
    <w:rPr>
      <w:i/>
    </w:rPr>
  </w:style>
  <w:style w:type="character" w:styleId="725">
    <w:name w:val="Header Char"/>
    <w:basedOn w:val="873"/>
    <w:link w:val="877"/>
    <w:uiPriority w:val="99"/>
  </w:style>
  <w:style w:type="character" w:styleId="726">
    <w:name w:val="Footer Char"/>
    <w:basedOn w:val="873"/>
    <w:link w:val="879"/>
    <w:uiPriority w:val="99"/>
  </w:style>
  <w:style w:type="paragraph" w:styleId="727">
    <w:name w:val="Caption"/>
    <w:basedOn w:val="872"/>
    <w:next w:val="872"/>
    <w:link w:val="7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873"/>
    <w:link w:val="727"/>
    <w:uiPriority w:val="35"/>
    <w:rPr>
      <w:b/>
      <w:bCs/>
      <w:color w:val="4f81bd" w:themeColor="accent1"/>
      <w:sz w:val="18"/>
      <w:szCs w:val="18"/>
    </w:rPr>
  </w:style>
  <w:style w:type="table" w:styleId="729">
    <w:name w:val="Table Grid Light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Plain Table 1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1">
    <w:name w:val="Plain Table 2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2">
    <w:name w:val="Plain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>
    <w:name w:val="Grid Table 4 - Accent 1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8">
    <w:name w:val="Grid Table 4 - Accent 2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Grid Table 4 - Accent 3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0">
    <w:name w:val="Grid Table 4 - Accent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Grid Table 4 - Accent 5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2">
    <w:name w:val="Grid Table 4 - Accent 6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3">
    <w:name w:val="Grid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0">
    <w:name w:val="Grid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1">
    <w:name w:val="Grid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72">
    <w:name w:val="Grid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73">
    <w:name w:val="Grid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74">
    <w:name w:val="Grid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75">
    <w:name w:val="Grid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6">
    <w:name w:val="Grid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7">
    <w:name w:val="Grid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2">
    <w:name w:val="List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3">
    <w:name w:val="List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4">
    <w:name w:val="List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5">
    <w:name w:val="List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6">
    <w:name w:val="List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7">
    <w:name w:val="List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8">
    <w:name w:val="List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3">
    <w:name w:val="List Table 5 Dark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4">
    <w:name w:val="List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5">
    <w:name w:val="List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6">
    <w:name w:val="List Table 5 Dark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7">
    <w:name w:val="List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8">
    <w:name w:val="List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9">
    <w:name w:val="List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0">
    <w:name w:val="List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1">
    <w:name w:val="List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List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3">
    <w:name w:val="List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List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5">
    <w:name w:val="List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6">
    <w:name w:val="List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27">
    <w:name w:val="List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28">
    <w:name w:val="List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29">
    <w:name w:val="List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30">
    <w:name w:val="List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31">
    <w:name w:val="List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32">
    <w:name w:val="List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33">
    <w:name w:val="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35">
    <w:name w:val="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6">
    <w:name w:val="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7">
    <w:name w:val="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8">
    <w:name w:val="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9">
    <w:name w:val="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0">
    <w:name w:val="Bordered &amp; 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Bordered &amp; 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2">
    <w:name w:val="Bordered &amp; 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3">
    <w:name w:val="Bordered &amp; 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4">
    <w:name w:val="Bordered &amp; 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5">
    <w:name w:val="Bordered &amp; 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6">
    <w:name w:val="Bordered &amp; 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7">
    <w:name w:val="Bordered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8">
    <w:name w:val="Bordered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9">
    <w:name w:val="Bordered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0">
    <w:name w:val="Bordered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1">
    <w:name w:val="Bordered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2">
    <w:name w:val="Bordered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3">
    <w:name w:val="Bordered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4">
    <w:name w:val="Hyperlink"/>
    <w:uiPriority w:val="99"/>
    <w:unhideWhenUsed/>
    <w:rPr>
      <w:color w:val="0000ff" w:themeColor="hyperlink"/>
      <w:u w:val="single"/>
    </w:rPr>
  </w:style>
  <w:style w:type="paragraph" w:styleId="855">
    <w:name w:val="footnote text"/>
    <w:basedOn w:val="872"/>
    <w:link w:val="856"/>
    <w:uiPriority w:val="99"/>
    <w:semiHidden/>
    <w:unhideWhenUsed/>
    <w:pPr>
      <w:spacing w:after="40" w:line="240" w:lineRule="auto"/>
    </w:pPr>
    <w:rPr>
      <w:sz w:val="18"/>
    </w:rPr>
  </w:style>
  <w:style w:type="character" w:styleId="856">
    <w:name w:val="Footnote Text Char"/>
    <w:link w:val="855"/>
    <w:uiPriority w:val="99"/>
    <w:rPr>
      <w:sz w:val="18"/>
    </w:rPr>
  </w:style>
  <w:style w:type="character" w:styleId="857">
    <w:name w:val="footnote reference"/>
    <w:basedOn w:val="873"/>
    <w:uiPriority w:val="99"/>
    <w:unhideWhenUsed/>
    <w:rPr>
      <w:vertAlign w:val="superscript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basedOn w:val="873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qFormat/>
  </w:style>
  <w:style w:type="character" w:styleId="873" w:default="1">
    <w:name w:val="Default Paragraph Font"/>
    <w:uiPriority w:val="1"/>
    <w:semiHidden/>
    <w:unhideWhenUsed/>
  </w:style>
  <w:style w:type="table" w:styleId="8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5" w:default="1">
    <w:name w:val="No List"/>
    <w:uiPriority w:val="99"/>
    <w:semiHidden/>
    <w:unhideWhenUsed/>
  </w:style>
  <w:style w:type="table" w:styleId="876">
    <w:name w:val="Table Grid"/>
    <w:basedOn w:val="87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7">
    <w:name w:val="Header"/>
    <w:basedOn w:val="872"/>
    <w:link w:val="87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8" w:customStyle="1">
    <w:name w:val="Верхний колонтитул Знак"/>
    <w:basedOn w:val="873"/>
    <w:link w:val="877"/>
    <w:uiPriority w:val="99"/>
  </w:style>
  <w:style w:type="paragraph" w:styleId="879">
    <w:name w:val="Footer"/>
    <w:basedOn w:val="872"/>
    <w:link w:val="880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0" w:customStyle="1">
    <w:name w:val="Нижний колонтитул Знак"/>
    <w:basedOn w:val="873"/>
    <w:link w:val="879"/>
  </w:style>
  <w:style w:type="paragraph" w:styleId="881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82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883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884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85">
    <w:name w:val="Balloon Text"/>
    <w:basedOn w:val="872"/>
    <w:link w:val="88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6" w:customStyle="1">
    <w:name w:val="Текст выноски Знак"/>
    <w:basedOn w:val="873"/>
    <w:link w:val="885"/>
    <w:uiPriority w:val="99"/>
    <w:semiHidden/>
    <w:rPr>
      <w:rFonts w:ascii="Segoe UI" w:hAnsi="Segoe UI" w:cs="Segoe UI"/>
      <w:sz w:val="18"/>
      <w:szCs w:val="18"/>
    </w:rPr>
  </w:style>
  <w:style w:type="paragraph" w:styleId="887">
    <w:name w:val="List Paragraph"/>
    <w:basedOn w:val="872"/>
    <w:uiPriority w:val="34"/>
    <w:qFormat/>
    <w:pPr>
      <w:contextualSpacing/>
      <w:ind w:left="720"/>
    </w:pPr>
  </w:style>
  <w:style w:type="paragraph" w:styleId="888">
    <w:name w:val="No Spacing"/>
    <w:uiPriority w:val="1"/>
    <w:qFormat/>
    <w:pPr>
      <w:spacing w:after="0" w:line="240" w:lineRule="auto"/>
    </w:pPr>
  </w:style>
  <w:style w:type="table" w:styleId="889" w:customStyle="1">
    <w:name w:val="Сетка таблицы1"/>
    <w:basedOn w:val="874"/>
    <w:next w:val="87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54EE7-666F-4A0D-BE12-12628A35C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12</cp:revision>
  <dcterms:created xsi:type="dcterms:W3CDTF">2026-08-18T04:56:00Z</dcterms:created>
  <dcterms:modified xsi:type="dcterms:W3CDTF">2026-09-03T05:11:51Z</dcterms:modified>
</cp:coreProperties>
</file>