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30.12.2014 N 3531</w:t>
              <w:br/>
              <w:t xml:space="preserve">(ред. от 18.08.2020)</w:t>
              <w:br/>
              <w:t xml:space="preserve">"Об утверждении муниципальной программы "Эффективное управление муниципальными финансами ЗАТО Северск" на 2015 - 2020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24.07.2023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30 декабря 2014 г. N 3531</w:t>
      </w:r>
    </w:p>
    <w:p>
      <w:pPr>
        <w:pStyle w:val="2"/>
        <w:jc w:val="center"/>
      </w:pPr>
      <w:r>
        <w:rPr>
          <w:sz w:val="20"/>
        </w:rPr>
      </w:r>
    </w:p>
    <w:p>
      <w:pPr>
        <w:pStyle w:val="2"/>
        <w:jc w:val="center"/>
      </w:pPr>
      <w:r>
        <w:rPr>
          <w:sz w:val="20"/>
        </w:rPr>
        <w:t xml:space="preserve">ОБ УТВЕРЖДЕНИИ МУНИЦИПАЛЬНОЙ ПРОГРАММЫ "ЭФФЕКТИВНОЕ</w:t>
      </w:r>
    </w:p>
    <w:p>
      <w:pPr>
        <w:pStyle w:val="2"/>
        <w:jc w:val="center"/>
      </w:pPr>
      <w:r>
        <w:rPr>
          <w:sz w:val="20"/>
        </w:rPr>
        <w:t xml:space="preserve">УПРАВЛЕНИЕ МУНИЦИПАЛЬНЫМИ ФИНАНСАМИ ЗАТО СЕВЕРСК"</w:t>
      </w:r>
    </w:p>
    <w:p>
      <w:pPr>
        <w:pStyle w:val="2"/>
        <w:jc w:val="center"/>
      </w:pPr>
      <w:r>
        <w:rPr>
          <w:sz w:val="20"/>
        </w:rPr>
        <w:t xml:space="preserve">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7" w:tooltip="Постановление Администрации ЗАТО Северск от 29.07.2015 N 1679 &quot;О внесении изменений в постановление Администрации ЗАТО Северск от 30.12.2014 N 3531&quot; (вместе с &quot;Таблицей 2. Перечень ведомственных целевых программ, основных мероприятий и ресурсное обеспечение подпрограммы 1 &quot;Повышение качества управления муниципальными финансами участниками бюджетного процесса в ЗАТО Северск&quot;, &quot;Таблицей 2. Перечень ведомственных целевых программ, основных мероприятий и ресурсное обеспечение подпрограммы 3 &quot;Обеспечение устойчи {КонсультантПлюс}">
              <w:r>
                <w:rPr>
                  <w:sz w:val="20"/>
                  <w:color w:val="0000ff"/>
                </w:rPr>
                <w:t xml:space="preserve">N 1679</w:t>
              </w:r>
            </w:hyperlink>
            <w:r>
              <w:rPr>
                <w:sz w:val="20"/>
                <w:color w:val="392c69"/>
              </w:rPr>
              <w:t xml:space="preserve">, от 28.12.2015 </w:t>
            </w:r>
            <w:hyperlink w:history="0" r:id="rId8"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N 2931</w:t>
              </w:r>
            </w:hyperlink>
            <w:r>
              <w:rPr>
                <w:sz w:val="20"/>
                <w:color w:val="392c69"/>
              </w:rPr>
              <w:t xml:space="preserve">, от 15.07.2016 </w:t>
            </w:r>
            <w:hyperlink w:history="0" r:id="rId9" w:tooltip="Постановление Администрации ЗАТО Северск от 15.07.2016 N 1615 &quot;О внесении изменений в постановление Администрации ЗАТО Северск от 30.12.2014 N 3531&quot; {КонсультантПлюс}">
              <w:r>
                <w:rPr>
                  <w:sz w:val="20"/>
                  <w:color w:val="0000ff"/>
                </w:rPr>
                <w:t xml:space="preserve">N 1615</w:t>
              </w:r>
            </w:hyperlink>
            <w:r>
              <w:rPr>
                <w:sz w:val="20"/>
                <w:color w:val="392c69"/>
              </w:rPr>
              <w:t xml:space="preserve">,</w:t>
            </w:r>
          </w:p>
          <w:p>
            <w:pPr>
              <w:pStyle w:val="0"/>
              <w:jc w:val="center"/>
            </w:pPr>
            <w:r>
              <w:rPr>
                <w:sz w:val="20"/>
                <w:color w:val="392c69"/>
              </w:rPr>
              <w:t xml:space="preserve">от 27.12.2016 </w:t>
            </w:r>
            <w:hyperlink w:history="0" r:id="rId10" w:tooltip="Постановление Администрации ЗАТО Северск от 27.12.2016 N 2943 &quot;О внесении изменений в постановление Администрации ЗАТО Северск от 30.12.2014 N 3531&quot; {КонсультантПлюс}">
              <w:r>
                <w:rPr>
                  <w:sz w:val="20"/>
                  <w:color w:val="0000ff"/>
                </w:rPr>
                <w:t xml:space="preserve">N 2943</w:t>
              </w:r>
            </w:hyperlink>
            <w:r>
              <w:rPr>
                <w:sz w:val="20"/>
                <w:color w:val="392c69"/>
              </w:rPr>
              <w:t xml:space="preserve">, от 14.07.2017 </w:t>
            </w:r>
            <w:hyperlink w:history="0" r:id="rId11" w:tooltip="Постановление Администрации ЗАТО Северск от 14.07.2017 N 1284 &quot;О внесении изменений в постановление Администрации ЗАТО Северск от 30.12.2014 N 3531&quot; {КонсультантПлюс}">
              <w:r>
                <w:rPr>
                  <w:sz w:val="20"/>
                  <w:color w:val="0000ff"/>
                </w:rPr>
                <w:t xml:space="preserve">N 1284</w:t>
              </w:r>
            </w:hyperlink>
            <w:r>
              <w:rPr>
                <w:sz w:val="20"/>
                <w:color w:val="392c69"/>
              </w:rPr>
              <w:t xml:space="preserve">, от 29.12.2017 </w:t>
            </w:r>
            <w:hyperlink w:history="0" r:id="rId12" w:tooltip="Постановление Администрации ЗАТО Северск от 29.12.2017 N 2565 &quot;О внесении изменений в постановление Администрации ЗАТО Северск от 30.12.2014 N 3531&quot; {КонсультантПлюс}">
              <w:r>
                <w:rPr>
                  <w:sz w:val="20"/>
                  <w:color w:val="0000ff"/>
                </w:rPr>
                <w:t xml:space="preserve">N 2565</w:t>
              </w:r>
            </w:hyperlink>
            <w:r>
              <w:rPr>
                <w:sz w:val="20"/>
                <w:color w:val="392c69"/>
              </w:rPr>
              <w:t xml:space="preserve">,</w:t>
            </w:r>
          </w:p>
          <w:p>
            <w:pPr>
              <w:pStyle w:val="0"/>
              <w:jc w:val="center"/>
            </w:pPr>
            <w:r>
              <w:rPr>
                <w:sz w:val="20"/>
                <w:color w:val="392c69"/>
              </w:rPr>
              <w:t xml:space="preserve">от 12.07.2018 </w:t>
            </w:r>
            <w:hyperlink w:history="0" r:id="rId13" w:tooltip="Постановление Администрации ЗАТО Северск от 12.07.2018 N 1253 &quot;О внесении изменений в постановление Администрации ЗАТО Северск от 30.12.2014 N 3531&quot; {КонсультантПлюс}">
              <w:r>
                <w:rPr>
                  <w:sz w:val="20"/>
                  <w:color w:val="0000ff"/>
                </w:rPr>
                <w:t xml:space="preserve">N 1253</w:t>
              </w:r>
            </w:hyperlink>
            <w:r>
              <w:rPr>
                <w:sz w:val="20"/>
                <w:color w:val="392c69"/>
              </w:rPr>
              <w:t xml:space="preserve">, от 18.01.2019 </w:t>
            </w:r>
            <w:hyperlink w:history="0" r:id="rId14"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N 12</w:t>
              </w:r>
            </w:hyperlink>
            <w:r>
              <w:rPr>
                <w:sz w:val="20"/>
                <w:color w:val="392c69"/>
              </w:rPr>
              <w:t xml:space="preserve">, от 13.02.2019 </w:t>
            </w:r>
            <w:hyperlink w:history="0" r:id="rId15" w:tooltip="Постановление Администрации ЗАТО Северск от 13.02.2019 N 184 &quot;О внесении изменений в постановление Администрации ЗАТО Северск от 30.12.2014 N 3531&quot; {КонсультантПлюс}">
              <w:r>
                <w:rPr>
                  <w:sz w:val="20"/>
                  <w:color w:val="0000ff"/>
                </w:rPr>
                <w:t xml:space="preserve">N 184</w:t>
              </w:r>
            </w:hyperlink>
            <w:r>
              <w:rPr>
                <w:sz w:val="20"/>
                <w:color w:val="392c69"/>
              </w:rPr>
              <w:t xml:space="preserve">,</w:t>
            </w:r>
          </w:p>
          <w:p>
            <w:pPr>
              <w:pStyle w:val="0"/>
              <w:jc w:val="center"/>
            </w:pPr>
            <w:r>
              <w:rPr>
                <w:sz w:val="20"/>
                <w:color w:val="392c69"/>
              </w:rPr>
              <w:t xml:space="preserve">от 05.08.2019 </w:t>
            </w:r>
            <w:hyperlink w:history="0" r:id="rId16" w:tooltip="Постановление Администрации ЗАТО Северск от 05.08.2019 N 1717 &quot;О внесении изменений в постановление Администрации ЗАТО Северск от 30.12.2014 N 3531&quot; {КонсультантПлюс}">
              <w:r>
                <w:rPr>
                  <w:sz w:val="20"/>
                  <w:color w:val="0000ff"/>
                </w:rPr>
                <w:t xml:space="preserve">N 1717</w:t>
              </w:r>
            </w:hyperlink>
            <w:r>
              <w:rPr>
                <w:sz w:val="20"/>
                <w:color w:val="392c69"/>
              </w:rPr>
              <w:t xml:space="preserve">, от 28.01.2020 </w:t>
            </w:r>
            <w:hyperlink w:history="0" r:id="rId17"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N 85</w:t>
              </w:r>
            </w:hyperlink>
            <w:r>
              <w:rPr>
                <w:sz w:val="20"/>
                <w:color w:val="392c69"/>
              </w:rPr>
              <w:t xml:space="preserve">, от 18.08.2020 </w:t>
            </w:r>
            <w:hyperlink w:history="0" r:id="rId18"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N 1370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w:t>
      </w:r>
      <w:hyperlink w:history="0" r:id="rId19" w:tooltip="Постановление Администрации ЗАТО Северск от 02.07.2014 N 1614 (ред. от 28.12.2017) &quot;Об утверждении Порядка принятия решений о разработке муниципальных программ ЗАТО Северск Томской области, их формирования и реализации&quot; ------------ Утратил силу или отменен {КонсультантПлюс}">
        <w:r>
          <w:rPr>
            <w:sz w:val="20"/>
            <w:color w:val="0000ff"/>
          </w:rPr>
          <w:t xml:space="preserve">пунктом 27</w:t>
        </w:r>
      </w:hyperlink>
      <w:r>
        <w:rPr>
          <w:sz w:val="20"/>
        </w:rPr>
        <w:t xml:space="preserve"> Порядка принятия решений о разработке муниципальных программ ЗАТО Северск Томской области, их формирования и реализации, утвержденного постановлением Администрации ЗАТО Северск от 02.07.2014 N 1614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pPr>
        <w:pStyle w:val="0"/>
        <w:spacing w:before="200" w:line-rule="auto"/>
        <w:ind w:firstLine="540"/>
        <w:jc w:val="both"/>
      </w:pPr>
      <w:r>
        <w:rPr>
          <w:sz w:val="20"/>
        </w:rPr>
        <w:t xml:space="preserve">1. Утвердить прилагаемую муниципальную </w:t>
      </w:r>
      <w:hyperlink w:history="0" w:anchor="P42" w:tooltip="МУНИЦИПАЛЬНАЯ ПРОГРАММА">
        <w:r>
          <w:rPr>
            <w:sz w:val="20"/>
            <w:color w:val="0000ff"/>
          </w:rPr>
          <w:t xml:space="preserve">программу</w:t>
        </w:r>
      </w:hyperlink>
      <w:r>
        <w:rPr>
          <w:sz w:val="20"/>
        </w:rPr>
        <w:t xml:space="preserve"> "Эффективное управление муниципальными финансами ЗАТО Северск" на 2015 - 2020 годы.</w:t>
      </w:r>
    </w:p>
    <w:p>
      <w:pPr>
        <w:pStyle w:val="0"/>
        <w:jc w:val="both"/>
      </w:pPr>
      <w:r>
        <w:rPr>
          <w:sz w:val="20"/>
        </w:rPr>
        <w:t xml:space="preserve">(в ред. </w:t>
      </w:r>
      <w:hyperlink w:history="0" r:id="rId20"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постановления</w:t>
        </w:r>
      </w:hyperlink>
      <w:r>
        <w:rPr>
          <w:sz w:val="20"/>
        </w:rPr>
        <w:t xml:space="preserve"> Администрации ЗАТО Северск от 28.12.2015 N 2931)</w:t>
      </w:r>
    </w:p>
    <w:p>
      <w:pPr>
        <w:pStyle w:val="0"/>
        <w:spacing w:before="200" w:line-rule="auto"/>
        <w:ind w:firstLine="540"/>
        <w:jc w:val="both"/>
      </w:pPr>
      <w:r>
        <w:rPr>
          <w:sz w:val="20"/>
        </w:rPr>
        <w:t xml:space="preserve">2. Опубликовать постановление в специальном приложении к газете "Диалог" - "Официальный бюллетень правовых актов органов местного самоуправления городского округа ЗАТО Северск Томской области" и разместить на официальном сайте Администрации ЗАТО Северск в информационно-телекоммуникационной сети "Интернет" (http://www.seversknet.ru).</w:t>
      </w:r>
    </w:p>
    <w:p>
      <w:pPr>
        <w:pStyle w:val="0"/>
        <w:spacing w:before="200" w:line-rule="auto"/>
        <w:ind w:firstLine="540"/>
        <w:jc w:val="both"/>
      </w:pPr>
      <w:r>
        <w:rPr>
          <w:sz w:val="20"/>
        </w:rPr>
        <w:t xml:space="preserve">3. Постановление вступает в силу со дня его официального опубликования и распространяет свое действие на правоотношения, возникшие с 01.01.2015.</w:t>
      </w:r>
    </w:p>
    <w:p>
      <w:pPr>
        <w:pStyle w:val="0"/>
        <w:spacing w:before="200" w:line-rule="auto"/>
        <w:ind w:firstLine="540"/>
        <w:jc w:val="both"/>
      </w:pPr>
      <w:r>
        <w:rPr>
          <w:sz w:val="20"/>
        </w:rPr>
        <w:t xml:space="preserve">4. Контроль за исполнением постановления возложить на заместителя Главы Администрации ЗАТО Северск по экономике и финансам Смольникову Л.В.</w:t>
      </w:r>
    </w:p>
    <w:p>
      <w:pPr>
        <w:pStyle w:val="0"/>
        <w:jc w:val="both"/>
      </w:pPr>
      <w:r>
        <w:rPr>
          <w:sz w:val="20"/>
        </w:rPr>
      </w:r>
    </w:p>
    <w:p>
      <w:pPr>
        <w:pStyle w:val="0"/>
        <w:jc w:val="right"/>
      </w:pPr>
      <w:r>
        <w:rPr>
          <w:sz w:val="20"/>
        </w:rPr>
        <w:t xml:space="preserve">И.о. Главы Администрации</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30.12.2014 N 3531</w:t>
      </w:r>
    </w:p>
    <w:p>
      <w:pPr>
        <w:pStyle w:val="0"/>
        <w:jc w:val="both"/>
      </w:pPr>
      <w:r>
        <w:rPr>
          <w:sz w:val="20"/>
        </w:rPr>
      </w:r>
    </w:p>
    <w:bookmarkStart w:id="42" w:name="P42"/>
    <w:bookmarkEnd w:id="42"/>
    <w:p>
      <w:pPr>
        <w:pStyle w:val="2"/>
        <w:jc w:val="center"/>
      </w:pPr>
      <w:r>
        <w:rPr>
          <w:sz w:val="20"/>
        </w:rPr>
        <w:t xml:space="preserve">МУНИЦИПАЛЬНАЯ ПРОГРАММА</w:t>
      </w:r>
    </w:p>
    <w:p>
      <w:pPr>
        <w:pStyle w:val="2"/>
        <w:jc w:val="center"/>
      </w:pPr>
      <w:r>
        <w:rPr>
          <w:sz w:val="20"/>
        </w:rPr>
        <w:t xml:space="preserve">"ЭФФЕКТИВНОЕ УПРАВЛЕНИЕ МУНИЦИПАЛЬНЫМИ ФИНАНСАМИ</w:t>
      </w:r>
    </w:p>
    <w:p>
      <w:pPr>
        <w:pStyle w:val="2"/>
        <w:jc w:val="center"/>
      </w:pPr>
      <w:r>
        <w:rPr>
          <w:sz w:val="20"/>
        </w:rPr>
        <w:t xml:space="preserve">ЗАТО СЕВЕРСК" НА 2015 - 2020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21" w:tooltip="Постановление Администрации ЗАТО Северск от 29.07.2015 N 1679 &quot;О внесении изменений в постановление Администрации ЗАТО Северск от 30.12.2014 N 3531&quot; (вместе с &quot;Таблицей 2. Перечень ведомственных целевых программ, основных мероприятий и ресурсное обеспечение подпрограммы 1 &quot;Повышение качества управления муниципальными финансами участниками бюджетного процесса в ЗАТО Северск&quot;, &quot;Таблицей 2. Перечень ведомственных целевых программ, основных мероприятий и ресурсное обеспечение подпрограммы 3 &quot;Обеспечение устойчи {КонсультантПлюс}">
              <w:r>
                <w:rPr>
                  <w:sz w:val="20"/>
                  <w:color w:val="0000ff"/>
                </w:rPr>
                <w:t xml:space="preserve">N 1679</w:t>
              </w:r>
            </w:hyperlink>
            <w:r>
              <w:rPr>
                <w:sz w:val="20"/>
                <w:color w:val="392c69"/>
              </w:rPr>
              <w:t xml:space="preserve">, от 28.12.2015 </w:t>
            </w:r>
            <w:hyperlink w:history="0" r:id="rId22"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N 2931</w:t>
              </w:r>
            </w:hyperlink>
            <w:r>
              <w:rPr>
                <w:sz w:val="20"/>
                <w:color w:val="392c69"/>
              </w:rPr>
              <w:t xml:space="preserve">, от 15.07.2016 </w:t>
            </w:r>
            <w:hyperlink w:history="0" r:id="rId23" w:tooltip="Постановление Администрации ЗАТО Северск от 15.07.2016 N 1615 &quot;О внесении изменений в постановление Администрации ЗАТО Северск от 30.12.2014 N 3531&quot; {КонсультантПлюс}">
              <w:r>
                <w:rPr>
                  <w:sz w:val="20"/>
                  <w:color w:val="0000ff"/>
                </w:rPr>
                <w:t xml:space="preserve">N 1615</w:t>
              </w:r>
            </w:hyperlink>
            <w:r>
              <w:rPr>
                <w:sz w:val="20"/>
                <w:color w:val="392c69"/>
              </w:rPr>
              <w:t xml:space="preserve">,</w:t>
            </w:r>
          </w:p>
          <w:p>
            <w:pPr>
              <w:pStyle w:val="0"/>
              <w:jc w:val="center"/>
            </w:pPr>
            <w:r>
              <w:rPr>
                <w:sz w:val="20"/>
                <w:color w:val="392c69"/>
              </w:rPr>
              <w:t xml:space="preserve">от 27.12.2016 </w:t>
            </w:r>
            <w:hyperlink w:history="0" r:id="rId24" w:tooltip="Постановление Администрации ЗАТО Северск от 27.12.2016 N 2943 &quot;О внесении изменений в постановление Администрации ЗАТО Северск от 30.12.2014 N 3531&quot; {КонсультантПлюс}">
              <w:r>
                <w:rPr>
                  <w:sz w:val="20"/>
                  <w:color w:val="0000ff"/>
                </w:rPr>
                <w:t xml:space="preserve">N 2943</w:t>
              </w:r>
            </w:hyperlink>
            <w:r>
              <w:rPr>
                <w:sz w:val="20"/>
                <w:color w:val="392c69"/>
              </w:rPr>
              <w:t xml:space="preserve">, от 14.07.2017 </w:t>
            </w:r>
            <w:hyperlink w:history="0" r:id="rId25" w:tooltip="Постановление Администрации ЗАТО Северск от 14.07.2017 N 1284 &quot;О внесении изменений в постановление Администрации ЗАТО Северск от 30.12.2014 N 3531&quot; {КонсультантПлюс}">
              <w:r>
                <w:rPr>
                  <w:sz w:val="20"/>
                  <w:color w:val="0000ff"/>
                </w:rPr>
                <w:t xml:space="preserve">N 1284</w:t>
              </w:r>
            </w:hyperlink>
            <w:r>
              <w:rPr>
                <w:sz w:val="20"/>
                <w:color w:val="392c69"/>
              </w:rPr>
              <w:t xml:space="preserve">, от 29.12.2017 </w:t>
            </w:r>
            <w:hyperlink w:history="0" r:id="rId26" w:tooltip="Постановление Администрации ЗАТО Северск от 29.12.2017 N 2565 &quot;О внесении изменений в постановление Администрации ЗАТО Северск от 30.12.2014 N 3531&quot; {КонсультантПлюс}">
              <w:r>
                <w:rPr>
                  <w:sz w:val="20"/>
                  <w:color w:val="0000ff"/>
                </w:rPr>
                <w:t xml:space="preserve">N 2565</w:t>
              </w:r>
            </w:hyperlink>
            <w:r>
              <w:rPr>
                <w:sz w:val="20"/>
                <w:color w:val="392c69"/>
              </w:rPr>
              <w:t xml:space="preserve">,</w:t>
            </w:r>
          </w:p>
          <w:p>
            <w:pPr>
              <w:pStyle w:val="0"/>
              <w:jc w:val="center"/>
            </w:pPr>
            <w:r>
              <w:rPr>
                <w:sz w:val="20"/>
                <w:color w:val="392c69"/>
              </w:rPr>
              <w:t xml:space="preserve">от 12.07.2018 </w:t>
            </w:r>
            <w:hyperlink w:history="0" r:id="rId27" w:tooltip="Постановление Администрации ЗАТО Северск от 12.07.2018 N 1253 &quot;О внесении изменений в постановление Администрации ЗАТО Северск от 30.12.2014 N 3531&quot; {КонсультантПлюс}">
              <w:r>
                <w:rPr>
                  <w:sz w:val="20"/>
                  <w:color w:val="0000ff"/>
                </w:rPr>
                <w:t xml:space="preserve">N 1253</w:t>
              </w:r>
            </w:hyperlink>
            <w:r>
              <w:rPr>
                <w:sz w:val="20"/>
                <w:color w:val="392c69"/>
              </w:rPr>
              <w:t xml:space="preserve">, от 18.01.2019 </w:t>
            </w:r>
            <w:hyperlink w:history="0" r:id="rId28"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N 12</w:t>
              </w:r>
            </w:hyperlink>
            <w:r>
              <w:rPr>
                <w:sz w:val="20"/>
                <w:color w:val="392c69"/>
              </w:rPr>
              <w:t xml:space="preserve">, от 13.02.2019 </w:t>
            </w:r>
            <w:hyperlink w:history="0" r:id="rId29" w:tooltip="Постановление Администрации ЗАТО Северск от 13.02.2019 N 184 &quot;О внесении изменений в постановление Администрации ЗАТО Северск от 30.12.2014 N 3531&quot; {КонсультантПлюс}">
              <w:r>
                <w:rPr>
                  <w:sz w:val="20"/>
                  <w:color w:val="0000ff"/>
                </w:rPr>
                <w:t xml:space="preserve">N 184</w:t>
              </w:r>
            </w:hyperlink>
            <w:r>
              <w:rPr>
                <w:sz w:val="20"/>
                <w:color w:val="392c69"/>
              </w:rPr>
              <w:t xml:space="preserve">,</w:t>
            </w:r>
          </w:p>
          <w:p>
            <w:pPr>
              <w:pStyle w:val="0"/>
              <w:jc w:val="center"/>
            </w:pPr>
            <w:r>
              <w:rPr>
                <w:sz w:val="20"/>
                <w:color w:val="392c69"/>
              </w:rPr>
              <w:t xml:space="preserve">от 05.08.2019 </w:t>
            </w:r>
            <w:hyperlink w:history="0" r:id="rId30" w:tooltip="Постановление Администрации ЗАТО Северск от 05.08.2019 N 1717 &quot;О внесении изменений в постановление Администрации ЗАТО Северск от 30.12.2014 N 3531&quot; {КонсультантПлюс}">
              <w:r>
                <w:rPr>
                  <w:sz w:val="20"/>
                  <w:color w:val="0000ff"/>
                </w:rPr>
                <w:t xml:space="preserve">N 1717</w:t>
              </w:r>
            </w:hyperlink>
            <w:r>
              <w:rPr>
                <w:sz w:val="20"/>
                <w:color w:val="392c69"/>
              </w:rPr>
              <w:t xml:space="preserve">, от 28.01.2020 </w:t>
            </w:r>
            <w:hyperlink w:history="0" r:id="rId31"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N 85</w:t>
              </w:r>
            </w:hyperlink>
            <w:r>
              <w:rPr>
                <w:sz w:val="20"/>
                <w:color w:val="392c69"/>
              </w:rPr>
              <w:t xml:space="preserve">, от 18.08.2020 </w:t>
            </w:r>
            <w:hyperlink w:history="0" r:id="rId32"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N 1370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"ЭФФЕКТИВНОЕ</w:t>
      </w:r>
    </w:p>
    <w:p>
      <w:pPr>
        <w:pStyle w:val="2"/>
        <w:jc w:val="center"/>
      </w:pPr>
      <w:r>
        <w:rPr>
          <w:sz w:val="20"/>
        </w:rPr>
        <w:t xml:space="preserve">УПРАВЛЕНИЕ МУНИЦИПАЛЬНЫМИ ФИНАНСАМИ ЗАТО СЕВЕРСК"</w:t>
      </w:r>
    </w:p>
    <w:p>
      <w:pPr>
        <w:pStyle w:val="0"/>
        <w:jc w:val="center"/>
      </w:pPr>
      <w:r>
        <w:rPr>
          <w:sz w:val="20"/>
        </w:rPr>
        <w:t xml:space="preserve">(в ред. </w:t>
      </w:r>
      <w:hyperlink w:history="0" r:id="rId33"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757"/>
        <w:gridCol w:w="1134"/>
        <w:gridCol w:w="1134"/>
        <w:gridCol w:w="1020"/>
        <w:gridCol w:w="1077"/>
        <w:gridCol w:w="1077"/>
        <w:gridCol w:w="1134"/>
        <w:gridCol w:w="1077"/>
        <w:gridCol w:w="1134"/>
        <w:gridCol w:w="1134"/>
      </w:tblGrid>
      <w:tr>
        <w:tc>
          <w:tcPr>
            <w:tcW w:w="1928" w:type="dxa"/>
          </w:tcPr>
          <w:p>
            <w:pPr>
              <w:pStyle w:val="0"/>
            </w:pPr>
            <w:r>
              <w:rPr>
                <w:sz w:val="20"/>
              </w:rPr>
              <w:t xml:space="preserve">Наименование муниципальной программы (далее - Программа)</w:t>
            </w:r>
          </w:p>
        </w:tc>
        <w:tc>
          <w:tcPr>
            <w:gridSpan w:val="10"/>
            <w:tcW w:w="11678" w:type="dxa"/>
          </w:tcPr>
          <w:p>
            <w:pPr>
              <w:pStyle w:val="0"/>
            </w:pPr>
            <w:r>
              <w:rPr>
                <w:sz w:val="20"/>
              </w:rPr>
              <w:t xml:space="preserve">Эффективное управление муниципальными финансами ЗАТО Северск</w:t>
            </w:r>
          </w:p>
        </w:tc>
      </w:tr>
      <w:tr>
        <w:tc>
          <w:tcPr>
            <w:tcW w:w="1928" w:type="dxa"/>
          </w:tcPr>
          <w:p>
            <w:pPr>
              <w:pStyle w:val="0"/>
            </w:pPr>
            <w:r>
              <w:rPr>
                <w:sz w:val="20"/>
              </w:rPr>
              <w:t xml:space="preserve">Срок реализации Программы</w:t>
            </w:r>
          </w:p>
        </w:tc>
        <w:tc>
          <w:tcPr>
            <w:gridSpan w:val="10"/>
            <w:tcW w:w="11678" w:type="dxa"/>
          </w:tcPr>
          <w:p>
            <w:pPr>
              <w:pStyle w:val="0"/>
            </w:pPr>
            <w:r>
              <w:rPr>
                <w:sz w:val="20"/>
              </w:rPr>
              <w:t xml:space="preserve">2015 - 2020 годы</w:t>
            </w:r>
          </w:p>
        </w:tc>
      </w:tr>
      <w:tr>
        <w:tc>
          <w:tcPr>
            <w:tcW w:w="1928" w:type="dxa"/>
          </w:tcPr>
          <w:p>
            <w:pPr>
              <w:pStyle w:val="0"/>
            </w:pPr>
            <w:r>
              <w:rPr>
                <w:sz w:val="20"/>
              </w:rPr>
              <w:t xml:space="preserve">Ответственный исполнитель Программы</w:t>
            </w:r>
          </w:p>
        </w:tc>
        <w:tc>
          <w:tcPr>
            <w:gridSpan w:val="10"/>
            <w:tcW w:w="11678" w:type="dxa"/>
          </w:tcPr>
          <w:p>
            <w:pPr>
              <w:pStyle w:val="0"/>
            </w:pPr>
            <w:r>
              <w:rPr>
                <w:sz w:val="20"/>
              </w:rPr>
              <w:t xml:space="preserve">Финансовое управление Администрации ЗАТО Северск</w:t>
            </w:r>
          </w:p>
        </w:tc>
      </w:tr>
      <w:tr>
        <w:tc>
          <w:tcPr>
            <w:tcW w:w="1928" w:type="dxa"/>
          </w:tcPr>
          <w:p>
            <w:pPr>
              <w:pStyle w:val="0"/>
            </w:pPr>
            <w:r>
              <w:rPr>
                <w:sz w:val="20"/>
              </w:rPr>
              <w:t xml:space="preserve">Соисполнители Программы</w:t>
            </w:r>
          </w:p>
        </w:tc>
        <w:tc>
          <w:tcPr>
            <w:gridSpan w:val="10"/>
            <w:tcW w:w="11678" w:type="dxa"/>
          </w:tcPr>
          <w:p>
            <w:pPr>
              <w:pStyle w:val="0"/>
            </w:pPr>
            <w:r>
              <w:rPr>
                <w:sz w:val="20"/>
              </w:rPr>
              <w:t xml:space="preserve">Отсутствуют</w:t>
            </w:r>
          </w:p>
        </w:tc>
      </w:tr>
      <w:tr>
        <w:tc>
          <w:tcPr>
            <w:tcW w:w="1928" w:type="dxa"/>
          </w:tcPr>
          <w:p>
            <w:pPr>
              <w:pStyle w:val="0"/>
            </w:pPr>
            <w:r>
              <w:rPr>
                <w:sz w:val="20"/>
              </w:rPr>
              <w:t xml:space="preserve">Участники Программы</w:t>
            </w:r>
          </w:p>
        </w:tc>
        <w:tc>
          <w:tcPr>
            <w:gridSpan w:val="10"/>
            <w:tcW w:w="11678" w:type="dxa"/>
          </w:tcPr>
          <w:p>
            <w:pPr>
              <w:pStyle w:val="0"/>
            </w:pPr>
            <w:r>
              <w:rPr>
                <w:sz w:val="20"/>
              </w:rPr>
              <w:t xml:space="preserve">Финансовое управление Администрации ЗАТО Северск</w:t>
            </w:r>
          </w:p>
        </w:tc>
      </w:tr>
      <w:tr>
        <w:tc>
          <w:tcPr>
            <w:tcW w:w="1928"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10"/>
            <w:tcW w:w="11678" w:type="dxa"/>
          </w:tcPr>
          <w:p>
            <w:pPr>
              <w:pStyle w:val="0"/>
            </w:pPr>
            <w:r>
              <w:rPr>
                <w:sz w:val="20"/>
              </w:rPr>
              <w:t xml:space="preserve">Совершенствование действующей системы муниципального управления</w:t>
            </w:r>
          </w:p>
        </w:tc>
      </w:tr>
      <w:tr>
        <w:tc>
          <w:tcPr>
            <w:tcW w:w="1928" w:type="dxa"/>
          </w:tcPr>
          <w:p>
            <w:pPr>
              <w:pStyle w:val="0"/>
            </w:pPr>
            <w:r>
              <w:rPr>
                <w:sz w:val="20"/>
              </w:rPr>
              <w:t xml:space="preserve">Цель Программы</w:t>
            </w:r>
          </w:p>
        </w:tc>
        <w:tc>
          <w:tcPr>
            <w:gridSpan w:val="10"/>
            <w:tcW w:w="11678" w:type="dxa"/>
          </w:tcPr>
          <w:p>
            <w:pPr>
              <w:pStyle w:val="0"/>
            </w:pPr>
            <w:r>
              <w:rPr>
                <w:sz w:val="20"/>
              </w:rPr>
              <w:t xml:space="preserve">Обеспечение сбалансированности и устойчивости бюджета ЗАТО Северск, повышение качества управления муниципальными финансами</w:t>
            </w:r>
          </w:p>
        </w:tc>
      </w:tr>
      <w:tr>
        <w:tc>
          <w:tcPr>
            <w:tcW w:w="1928" w:type="dxa"/>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1757" w:type="dxa"/>
          </w:tcPr>
          <w:p>
            <w:pPr>
              <w:pStyle w:val="0"/>
              <w:jc w:val="center"/>
            </w:pPr>
            <w:r>
              <w:rPr>
                <w:sz w:val="20"/>
              </w:rPr>
              <w:t xml:space="preserve">Показатели цели, единица измерения</w:t>
            </w:r>
          </w:p>
        </w:tc>
        <w:tc>
          <w:tcPr>
            <w:tcW w:w="1134" w:type="dxa"/>
          </w:tcPr>
          <w:p>
            <w:pPr>
              <w:pStyle w:val="0"/>
              <w:jc w:val="center"/>
            </w:pPr>
            <w:r>
              <w:rPr>
                <w:sz w:val="20"/>
              </w:rPr>
              <w:t xml:space="preserve">2014 год</w:t>
            </w:r>
          </w:p>
        </w:tc>
        <w:tc>
          <w:tcPr>
            <w:tcW w:w="1134" w:type="dxa"/>
          </w:tcPr>
          <w:p>
            <w:pPr>
              <w:pStyle w:val="0"/>
              <w:jc w:val="center"/>
            </w:pPr>
            <w:r>
              <w:rPr>
                <w:sz w:val="20"/>
              </w:rPr>
              <w:t xml:space="preserve">2015 год</w:t>
            </w:r>
          </w:p>
        </w:tc>
        <w:tc>
          <w:tcPr>
            <w:tcW w:w="1020" w:type="dxa"/>
          </w:tcPr>
          <w:p>
            <w:pPr>
              <w:pStyle w:val="0"/>
              <w:jc w:val="center"/>
            </w:pPr>
            <w:r>
              <w:rPr>
                <w:sz w:val="20"/>
              </w:rPr>
              <w:t xml:space="preserve">2016 год</w:t>
            </w:r>
          </w:p>
        </w:tc>
        <w:tc>
          <w:tcPr>
            <w:tcW w:w="1077" w:type="dxa"/>
          </w:tcPr>
          <w:p>
            <w:pPr>
              <w:pStyle w:val="0"/>
              <w:jc w:val="center"/>
            </w:pPr>
            <w:r>
              <w:rPr>
                <w:sz w:val="20"/>
              </w:rPr>
              <w:t xml:space="preserve">2017 год</w:t>
            </w:r>
          </w:p>
        </w:tc>
        <w:tc>
          <w:tcPr>
            <w:tcW w:w="1077" w:type="dxa"/>
          </w:tcPr>
          <w:p>
            <w:pPr>
              <w:pStyle w:val="0"/>
              <w:jc w:val="center"/>
            </w:pPr>
            <w:r>
              <w:rPr>
                <w:sz w:val="20"/>
              </w:rPr>
              <w:t xml:space="preserve">2018 год</w:t>
            </w:r>
          </w:p>
        </w:tc>
        <w:tc>
          <w:tcPr>
            <w:tcW w:w="1134" w:type="dxa"/>
          </w:tcPr>
          <w:p>
            <w:pPr>
              <w:pStyle w:val="0"/>
              <w:jc w:val="center"/>
            </w:pPr>
            <w:r>
              <w:rPr>
                <w:sz w:val="20"/>
              </w:rPr>
              <w:t xml:space="preserve">2019 год</w:t>
            </w:r>
          </w:p>
        </w:tc>
        <w:tc>
          <w:tcPr>
            <w:tcW w:w="1077" w:type="dxa"/>
          </w:tcPr>
          <w:p>
            <w:pPr>
              <w:pStyle w:val="0"/>
              <w:jc w:val="center"/>
            </w:pPr>
            <w:r>
              <w:rPr>
                <w:sz w:val="20"/>
              </w:rPr>
              <w:t xml:space="preserve">2020 год</w:t>
            </w:r>
          </w:p>
        </w:tc>
        <w:tc>
          <w:tcPr>
            <w:tcW w:w="1134"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vMerge w:val="continue"/>
          </w:tcPr>
          <w:p/>
        </w:tc>
        <w:tc>
          <w:tcPr>
            <w:tcW w:w="1757" w:type="dxa"/>
          </w:tcPr>
          <w:p>
            <w:pPr>
              <w:pStyle w:val="0"/>
            </w:pPr>
            <w:r>
              <w:rPr>
                <w:sz w:val="20"/>
              </w:rPr>
              <w:t xml:space="preserve">1. Доля расходов бюджета, сформированных в рамках муниципальных программ, не менее, проц</w:t>
            </w:r>
          </w:p>
        </w:tc>
        <w:tc>
          <w:tcPr>
            <w:tcW w:w="1134" w:type="dxa"/>
          </w:tcPr>
          <w:p>
            <w:pPr>
              <w:pStyle w:val="0"/>
              <w:jc w:val="right"/>
            </w:pPr>
            <w:r>
              <w:rPr>
                <w:sz w:val="20"/>
              </w:rPr>
              <w:t xml:space="preserve">40</w:t>
            </w:r>
          </w:p>
        </w:tc>
        <w:tc>
          <w:tcPr>
            <w:tcW w:w="1134" w:type="dxa"/>
          </w:tcPr>
          <w:p>
            <w:pPr>
              <w:pStyle w:val="0"/>
              <w:jc w:val="right"/>
            </w:pPr>
            <w:r>
              <w:rPr>
                <w:sz w:val="20"/>
              </w:rPr>
              <w:t xml:space="preserve">88</w:t>
            </w:r>
          </w:p>
        </w:tc>
        <w:tc>
          <w:tcPr>
            <w:tcW w:w="1020" w:type="dxa"/>
          </w:tcPr>
          <w:p>
            <w:pPr>
              <w:pStyle w:val="0"/>
              <w:jc w:val="right"/>
            </w:pPr>
            <w:r>
              <w:rPr>
                <w:sz w:val="20"/>
              </w:rPr>
              <w:t xml:space="preserve">89</w:t>
            </w:r>
          </w:p>
        </w:tc>
        <w:tc>
          <w:tcPr>
            <w:tcW w:w="1077" w:type="dxa"/>
          </w:tcPr>
          <w:p>
            <w:pPr>
              <w:pStyle w:val="0"/>
              <w:jc w:val="right"/>
            </w:pPr>
            <w:r>
              <w:rPr>
                <w:sz w:val="20"/>
              </w:rPr>
              <w:t xml:space="preserve">90</w:t>
            </w:r>
          </w:p>
        </w:tc>
        <w:tc>
          <w:tcPr>
            <w:tcW w:w="1077" w:type="dxa"/>
          </w:tcPr>
          <w:p>
            <w:pPr>
              <w:pStyle w:val="0"/>
              <w:jc w:val="right"/>
            </w:pPr>
            <w:r>
              <w:rPr>
                <w:sz w:val="20"/>
              </w:rPr>
              <w:t xml:space="preserve">91</w:t>
            </w:r>
          </w:p>
        </w:tc>
        <w:tc>
          <w:tcPr>
            <w:tcW w:w="1134" w:type="dxa"/>
          </w:tcPr>
          <w:p>
            <w:pPr>
              <w:pStyle w:val="0"/>
              <w:jc w:val="right"/>
            </w:pPr>
            <w:r>
              <w:rPr>
                <w:sz w:val="20"/>
              </w:rPr>
              <w:t xml:space="preserve">92</w:t>
            </w:r>
          </w:p>
        </w:tc>
        <w:tc>
          <w:tcPr>
            <w:tcW w:w="1077" w:type="dxa"/>
          </w:tcPr>
          <w:p>
            <w:pPr>
              <w:pStyle w:val="0"/>
              <w:jc w:val="right"/>
            </w:pPr>
            <w:r>
              <w:rPr>
                <w:sz w:val="20"/>
              </w:rPr>
              <w:t xml:space="preserve">93</w:t>
            </w:r>
          </w:p>
        </w:tc>
        <w:tc>
          <w:tcPr>
            <w:tcW w:w="1134" w:type="dxa"/>
          </w:tcPr>
          <w:p>
            <w:pPr>
              <w:pStyle w:val="0"/>
              <w:jc w:val="right"/>
            </w:pPr>
            <w:r>
              <w:rPr>
                <w:sz w:val="20"/>
              </w:rPr>
              <w:t xml:space="preserve">93</w:t>
            </w:r>
          </w:p>
        </w:tc>
        <w:tc>
          <w:tcPr>
            <w:tcW w:w="1134" w:type="dxa"/>
          </w:tcPr>
          <w:p>
            <w:pPr>
              <w:pStyle w:val="0"/>
              <w:jc w:val="right"/>
            </w:pPr>
            <w:r>
              <w:rPr>
                <w:sz w:val="20"/>
              </w:rPr>
              <w:t xml:space="preserve">93</w:t>
            </w:r>
          </w:p>
        </w:tc>
      </w:tr>
      <w:tr>
        <w:tc>
          <w:tcPr>
            <w:vMerge w:val="continue"/>
          </w:tcPr>
          <w:p/>
        </w:tc>
        <w:tc>
          <w:tcPr>
            <w:tcW w:w="1757" w:type="dxa"/>
          </w:tcPr>
          <w:p>
            <w:pPr>
              <w:pStyle w:val="0"/>
            </w:pPr>
            <w:r>
              <w:rPr>
                <w:sz w:val="20"/>
              </w:rPr>
              <w:t xml:space="preserve">2. Темп роста налоговых и неналоговых доходов в сравнении с предыдущим годом, проц</w:t>
            </w:r>
          </w:p>
        </w:tc>
        <w:tc>
          <w:tcPr>
            <w:tcW w:w="1134" w:type="dxa"/>
          </w:tcPr>
          <w:p>
            <w:pPr>
              <w:pStyle w:val="0"/>
              <w:jc w:val="right"/>
            </w:pPr>
            <w:r>
              <w:rPr>
                <w:sz w:val="20"/>
              </w:rPr>
              <w:t xml:space="preserve">102</w:t>
            </w:r>
          </w:p>
        </w:tc>
        <w:tc>
          <w:tcPr>
            <w:tcW w:w="1134" w:type="dxa"/>
          </w:tcPr>
          <w:p>
            <w:pPr>
              <w:pStyle w:val="0"/>
              <w:jc w:val="right"/>
            </w:pPr>
            <w:r>
              <w:rPr>
                <w:sz w:val="20"/>
              </w:rPr>
              <w:t xml:space="preserve">103</w:t>
            </w:r>
          </w:p>
        </w:tc>
        <w:tc>
          <w:tcPr>
            <w:tcW w:w="1020" w:type="dxa"/>
          </w:tcPr>
          <w:p>
            <w:pPr>
              <w:pStyle w:val="0"/>
              <w:jc w:val="right"/>
            </w:pPr>
            <w:r>
              <w:rPr>
                <w:sz w:val="20"/>
              </w:rPr>
              <w:t xml:space="preserve">104</w:t>
            </w:r>
          </w:p>
        </w:tc>
        <w:tc>
          <w:tcPr>
            <w:tcW w:w="1077" w:type="dxa"/>
          </w:tcPr>
          <w:p>
            <w:pPr>
              <w:pStyle w:val="0"/>
              <w:jc w:val="right"/>
            </w:pPr>
            <w:r>
              <w:rPr>
                <w:sz w:val="20"/>
              </w:rPr>
              <w:t xml:space="preserve">105,6</w:t>
            </w:r>
          </w:p>
        </w:tc>
        <w:tc>
          <w:tcPr>
            <w:tcW w:w="1077" w:type="dxa"/>
          </w:tcPr>
          <w:p>
            <w:pPr>
              <w:pStyle w:val="0"/>
              <w:jc w:val="right"/>
            </w:pPr>
            <w:r>
              <w:rPr>
                <w:sz w:val="20"/>
              </w:rPr>
              <w:t xml:space="preserve">100</w:t>
            </w:r>
          </w:p>
        </w:tc>
        <w:tc>
          <w:tcPr>
            <w:tcW w:w="1134" w:type="dxa"/>
          </w:tcPr>
          <w:p>
            <w:pPr>
              <w:pStyle w:val="0"/>
              <w:jc w:val="right"/>
            </w:pPr>
            <w:r>
              <w:rPr>
                <w:sz w:val="20"/>
              </w:rPr>
              <w:t xml:space="preserve">105,5</w:t>
            </w:r>
          </w:p>
        </w:tc>
        <w:tc>
          <w:tcPr>
            <w:tcW w:w="1077" w:type="dxa"/>
          </w:tcPr>
          <w:p>
            <w:pPr>
              <w:pStyle w:val="0"/>
              <w:jc w:val="right"/>
            </w:pPr>
            <w:r>
              <w:rPr>
                <w:sz w:val="20"/>
              </w:rPr>
              <w:t xml:space="preserve">80</w:t>
            </w:r>
          </w:p>
        </w:tc>
        <w:tc>
          <w:tcPr>
            <w:tcW w:w="1134" w:type="dxa"/>
          </w:tcPr>
          <w:p>
            <w:pPr>
              <w:pStyle w:val="0"/>
              <w:jc w:val="right"/>
            </w:pPr>
            <w:r>
              <w:rPr>
                <w:sz w:val="20"/>
              </w:rPr>
              <w:t xml:space="preserve">101</w:t>
            </w:r>
          </w:p>
        </w:tc>
        <w:tc>
          <w:tcPr>
            <w:tcW w:w="1134" w:type="dxa"/>
          </w:tcPr>
          <w:p>
            <w:pPr>
              <w:pStyle w:val="0"/>
              <w:jc w:val="right"/>
            </w:pPr>
            <w:r>
              <w:rPr>
                <w:sz w:val="20"/>
              </w:rPr>
              <w:t xml:space="preserve">101</w:t>
            </w:r>
          </w:p>
        </w:tc>
      </w:tr>
      <w:tr>
        <w:tc>
          <w:tcPr>
            <w:vMerge w:val="continue"/>
          </w:tcPr>
          <w:p/>
        </w:tc>
        <w:tc>
          <w:tcPr>
            <w:tcW w:w="1757" w:type="dxa"/>
          </w:tcPr>
          <w:p>
            <w:pPr>
              <w:pStyle w:val="0"/>
            </w:pPr>
            <w:r>
              <w:rPr>
                <w:sz w:val="20"/>
              </w:rPr>
              <w:t xml:space="preserve">3. Средняя балльная оценка финансового менеджмента ГРБС, балл</w:t>
            </w:r>
          </w:p>
        </w:tc>
        <w:tc>
          <w:tcPr>
            <w:tcW w:w="1134" w:type="dxa"/>
          </w:tcPr>
          <w:p>
            <w:pPr>
              <w:pStyle w:val="0"/>
              <w:jc w:val="right"/>
            </w:pPr>
            <w:r>
              <w:rPr>
                <w:sz w:val="20"/>
              </w:rPr>
              <w:t xml:space="preserve">51</w:t>
            </w:r>
          </w:p>
        </w:tc>
        <w:tc>
          <w:tcPr>
            <w:tcW w:w="1134" w:type="dxa"/>
          </w:tcPr>
          <w:p>
            <w:pPr>
              <w:pStyle w:val="0"/>
              <w:jc w:val="right"/>
            </w:pPr>
            <w:r>
              <w:rPr>
                <w:sz w:val="20"/>
              </w:rPr>
              <w:t xml:space="preserve">52</w:t>
            </w:r>
          </w:p>
        </w:tc>
        <w:tc>
          <w:tcPr>
            <w:tcW w:w="1020" w:type="dxa"/>
          </w:tcPr>
          <w:p>
            <w:pPr>
              <w:pStyle w:val="0"/>
              <w:jc w:val="right"/>
            </w:pPr>
            <w:r>
              <w:rPr>
                <w:sz w:val="20"/>
              </w:rPr>
              <w:t xml:space="preserve">53</w:t>
            </w:r>
          </w:p>
        </w:tc>
        <w:tc>
          <w:tcPr>
            <w:tcW w:w="1077" w:type="dxa"/>
          </w:tcPr>
          <w:p>
            <w:pPr>
              <w:pStyle w:val="0"/>
              <w:jc w:val="right"/>
            </w:pPr>
            <w:r>
              <w:rPr>
                <w:sz w:val="20"/>
              </w:rPr>
              <w:t xml:space="preserve">54</w:t>
            </w:r>
          </w:p>
        </w:tc>
        <w:tc>
          <w:tcPr>
            <w:tcW w:w="1077" w:type="dxa"/>
          </w:tcPr>
          <w:p>
            <w:pPr>
              <w:pStyle w:val="0"/>
              <w:jc w:val="right"/>
            </w:pPr>
            <w:r>
              <w:rPr>
                <w:sz w:val="20"/>
              </w:rPr>
              <w:t xml:space="preserve">55</w:t>
            </w:r>
          </w:p>
        </w:tc>
        <w:tc>
          <w:tcPr>
            <w:tcW w:w="1134" w:type="dxa"/>
          </w:tcPr>
          <w:p>
            <w:pPr>
              <w:pStyle w:val="0"/>
              <w:jc w:val="right"/>
            </w:pPr>
            <w:r>
              <w:rPr>
                <w:sz w:val="20"/>
              </w:rPr>
              <w:t xml:space="preserve">56</w:t>
            </w:r>
          </w:p>
        </w:tc>
        <w:tc>
          <w:tcPr>
            <w:tcW w:w="1077" w:type="dxa"/>
          </w:tcPr>
          <w:p>
            <w:pPr>
              <w:pStyle w:val="0"/>
              <w:jc w:val="right"/>
            </w:pPr>
            <w:r>
              <w:rPr>
                <w:sz w:val="20"/>
              </w:rPr>
              <w:t xml:space="preserve">71,5</w:t>
            </w:r>
          </w:p>
        </w:tc>
        <w:tc>
          <w:tcPr>
            <w:tcW w:w="1134" w:type="dxa"/>
          </w:tcPr>
          <w:p>
            <w:pPr>
              <w:pStyle w:val="0"/>
              <w:jc w:val="right"/>
            </w:pPr>
            <w:r>
              <w:rPr>
                <w:sz w:val="20"/>
              </w:rPr>
              <w:t xml:space="preserve">72</w:t>
            </w:r>
          </w:p>
        </w:tc>
        <w:tc>
          <w:tcPr>
            <w:tcW w:w="1134" w:type="dxa"/>
          </w:tcPr>
          <w:p>
            <w:pPr>
              <w:pStyle w:val="0"/>
              <w:jc w:val="right"/>
            </w:pPr>
            <w:r>
              <w:rPr>
                <w:sz w:val="20"/>
              </w:rPr>
              <w:t xml:space="preserve">73</w:t>
            </w:r>
          </w:p>
        </w:tc>
      </w:tr>
      <w:tr>
        <w:tc>
          <w:tcPr>
            <w:tcW w:w="1928" w:type="dxa"/>
            <w:vMerge w:val="restart"/>
          </w:tcPr>
          <w:p>
            <w:pPr>
              <w:pStyle w:val="0"/>
            </w:pPr>
            <w:r>
              <w:rPr>
                <w:sz w:val="20"/>
              </w:rPr>
              <w:t xml:space="preserve">Задачи Программы</w:t>
            </w:r>
          </w:p>
        </w:tc>
        <w:tc>
          <w:tcPr>
            <w:gridSpan w:val="10"/>
            <w:tcW w:w="11678" w:type="dxa"/>
          </w:tcPr>
          <w:p>
            <w:pPr>
              <w:pStyle w:val="0"/>
            </w:pPr>
            <w:r>
              <w:rPr>
                <w:sz w:val="20"/>
              </w:rPr>
              <w:t xml:space="preserve">1. Обеспечение эффективного управления средствами бюджета ЗАТО Северск на уровне участников бюджетного процесса</w:t>
            </w:r>
          </w:p>
        </w:tc>
      </w:tr>
      <w:tr>
        <w:tc>
          <w:tcPr>
            <w:vMerge w:val="continue"/>
          </w:tcPr>
          <w:p/>
        </w:tc>
        <w:tc>
          <w:tcPr>
            <w:gridSpan w:val="10"/>
            <w:tcW w:w="11678" w:type="dxa"/>
          </w:tcPr>
          <w:p>
            <w:pPr>
              <w:pStyle w:val="0"/>
            </w:pPr>
            <w:r>
              <w:rPr>
                <w:sz w:val="20"/>
              </w:rPr>
              <w:t xml:space="preserve">2. Обеспечение эффективного использования современных информационных технологий в бюджетном процессе</w:t>
            </w:r>
          </w:p>
        </w:tc>
      </w:tr>
      <w:tr>
        <w:tc>
          <w:tcPr>
            <w:vMerge w:val="continue"/>
          </w:tcPr>
          <w:p/>
        </w:tc>
        <w:tc>
          <w:tcPr>
            <w:gridSpan w:val="10"/>
            <w:tcW w:w="11678" w:type="dxa"/>
          </w:tcPr>
          <w:p>
            <w:pPr>
              <w:pStyle w:val="0"/>
            </w:pPr>
            <w:r>
              <w:rPr>
                <w:sz w:val="20"/>
              </w:rPr>
              <w:t xml:space="preserve">3. Обеспечение сбалансированности и недопущения превышения ограничений по размеру муниципального долга бюджета ЗАТО Северск</w:t>
            </w:r>
          </w:p>
        </w:tc>
      </w:tr>
      <w:tr>
        <w:tc>
          <w:tcPr>
            <w:tcW w:w="1928" w:type="dxa"/>
            <w:vMerge w:val="restart"/>
          </w:tcPr>
          <w:p>
            <w:pPr>
              <w:pStyle w:val="0"/>
            </w:pPr>
            <w:r>
              <w:rPr>
                <w:sz w:val="20"/>
              </w:rPr>
              <w:t xml:space="preserve">Подпрограммы Программы</w:t>
            </w:r>
          </w:p>
        </w:tc>
        <w:tc>
          <w:tcPr>
            <w:gridSpan w:val="10"/>
            <w:tcW w:w="11678" w:type="dxa"/>
          </w:tcPr>
          <w:p>
            <w:pPr>
              <w:pStyle w:val="0"/>
            </w:pPr>
            <w:hyperlink w:history="0" w:anchor="P1663" w:tooltip="ПОДПРОГРАММА 1">
              <w:r>
                <w:rPr>
                  <w:sz w:val="20"/>
                  <w:color w:val="0000ff"/>
                </w:rPr>
                <w:t xml:space="preserve">Подпрограмма 1</w:t>
              </w:r>
            </w:hyperlink>
            <w:r>
              <w:rPr>
                <w:sz w:val="20"/>
              </w:rPr>
              <w:t xml:space="preserve"> "Повышение качества управления муниципальными финансами участниками бюджетного процесса в ЗАТО Северск"</w:t>
            </w:r>
          </w:p>
        </w:tc>
      </w:tr>
      <w:tr>
        <w:tc>
          <w:tcPr>
            <w:vMerge w:val="continue"/>
          </w:tcPr>
          <w:p/>
        </w:tc>
        <w:tc>
          <w:tcPr>
            <w:gridSpan w:val="10"/>
            <w:tcW w:w="11678" w:type="dxa"/>
          </w:tcPr>
          <w:p>
            <w:pPr>
              <w:pStyle w:val="0"/>
            </w:pPr>
            <w:hyperlink w:history="0" w:anchor="P2341" w:tooltip="ПОДПРОГРАММА 2">
              <w:r>
                <w:rPr>
                  <w:sz w:val="20"/>
                  <w:color w:val="0000ff"/>
                </w:rPr>
                <w:t xml:space="preserve">Подпрограмма 2</w:t>
              </w:r>
            </w:hyperlink>
            <w:r>
              <w:rPr>
                <w:sz w:val="20"/>
              </w:rPr>
              <w:t xml:space="preserve"> "Повышение качества и уровня автоматизации бюджетного процесса в ЗАТО Северск"</w:t>
            </w:r>
          </w:p>
        </w:tc>
      </w:tr>
      <w:tr>
        <w:tc>
          <w:tcPr>
            <w:vMerge w:val="continue"/>
          </w:tcPr>
          <w:p/>
        </w:tc>
        <w:tc>
          <w:tcPr>
            <w:gridSpan w:val="10"/>
            <w:tcW w:w="11678" w:type="dxa"/>
          </w:tcPr>
          <w:p>
            <w:pPr>
              <w:pStyle w:val="0"/>
            </w:pPr>
            <w:hyperlink w:history="0" w:anchor="P2978" w:tooltip="ПОДПРОГРАММА 3">
              <w:r>
                <w:rPr>
                  <w:sz w:val="20"/>
                  <w:color w:val="0000ff"/>
                </w:rPr>
                <w:t xml:space="preserve">Подпрограмма 3</w:t>
              </w:r>
            </w:hyperlink>
            <w:r>
              <w:rPr>
                <w:sz w:val="20"/>
              </w:rPr>
              <w:t xml:space="preserve"> "Обеспечение устойчивости бюджета ЗАТО Северск"</w:t>
            </w:r>
          </w:p>
        </w:tc>
      </w:tr>
      <w:tr>
        <w:tc>
          <w:tcPr>
            <w:vMerge w:val="continue"/>
          </w:tcPr>
          <w:p/>
        </w:tc>
        <w:tc>
          <w:tcPr>
            <w:gridSpan w:val="10"/>
            <w:tcW w:w="11678" w:type="dxa"/>
          </w:tcPr>
          <w:p>
            <w:pPr>
              <w:pStyle w:val="0"/>
            </w:pPr>
            <w:hyperlink w:history="0" w:anchor="P767"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r>
      <w:tr>
        <w:tc>
          <w:tcPr>
            <w:tcW w:w="1928" w:type="dxa"/>
            <w:vMerge w:val="restart"/>
          </w:tcPr>
          <w:p>
            <w:pPr>
              <w:pStyle w:val="0"/>
            </w:pPr>
            <w:r>
              <w:rPr>
                <w:sz w:val="20"/>
              </w:rPr>
              <w:t xml:space="preserve">Ведомственные целевые программы, входящие в состав Программы (далее - ВЦП)</w:t>
            </w:r>
          </w:p>
        </w:tc>
        <w:tc>
          <w:tcPr>
            <w:gridSpan w:val="10"/>
            <w:tcW w:w="11678" w:type="dxa"/>
          </w:tcPr>
          <w:p>
            <w:pPr>
              <w:pStyle w:val="0"/>
            </w:pPr>
            <w:r>
              <w:rPr>
                <w:sz w:val="20"/>
              </w:rPr>
              <w:t xml:space="preserve">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vMerge w:val="continue"/>
          </w:tcPr>
          <w:p/>
        </w:tc>
        <w:tc>
          <w:tcPr>
            <w:gridSpan w:val="10"/>
            <w:tcW w:w="11678" w:type="dxa"/>
          </w:tcPr>
          <w:p>
            <w:pPr>
              <w:pStyle w:val="0"/>
            </w:pPr>
            <w:r>
              <w:rPr>
                <w:sz w:val="20"/>
              </w:rPr>
              <w:t xml:space="preserve">ВЦП "Совершенствование информационно-технического сопровождения бюджетного процесса на территории ЗАТО Северск"</w:t>
            </w:r>
          </w:p>
        </w:tc>
      </w:tr>
      <w:tr>
        <w:tc>
          <w:tcPr>
            <w:vMerge w:val="continue"/>
          </w:tcPr>
          <w:p/>
        </w:tc>
        <w:tc>
          <w:tcPr>
            <w:gridSpan w:val="10"/>
            <w:tcW w:w="11678" w:type="dxa"/>
          </w:tcPr>
          <w:p>
            <w:pPr>
              <w:pStyle w:val="0"/>
            </w:pPr>
            <w:r>
              <w:rPr>
                <w:sz w:val="20"/>
              </w:rPr>
              <w:t xml:space="preserve">ВЦП "Эффективное управление муниципальным долгом ЗАТО Северск"</w:t>
            </w:r>
          </w:p>
        </w:tc>
      </w:tr>
      <w:tr>
        <w:tc>
          <w:tcPr>
            <w:tcW w:w="1928" w:type="dxa"/>
            <w:vMerge w:val="restart"/>
          </w:tcPr>
          <w:p>
            <w:pPr>
              <w:pStyle w:val="0"/>
            </w:pPr>
            <w:r>
              <w:rPr>
                <w:sz w:val="20"/>
              </w:rPr>
              <w:t xml:space="preserve">Объем финансирования Программы, всего, в т.ч. по годам реализации Программы, тыс. руб.</w:t>
            </w:r>
          </w:p>
        </w:tc>
        <w:tc>
          <w:tcPr>
            <w:tcW w:w="1757" w:type="dxa"/>
          </w:tcPr>
          <w:p>
            <w:pPr>
              <w:pStyle w:val="0"/>
              <w:jc w:val="center"/>
            </w:pPr>
            <w:r>
              <w:rPr>
                <w:sz w:val="20"/>
              </w:rPr>
              <w:t xml:space="preserve">Источники</w:t>
            </w:r>
          </w:p>
        </w:tc>
        <w:tc>
          <w:tcPr>
            <w:tcW w:w="1134" w:type="dxa"/>
          </w:tcPr>
          <w:bookmarkStart w:id="127" w:name="P127"/>
          <w:bookmarkEnd w:id="127"/>
          <w:p>
            <w:pPr>
              <w:pStyle w:val="0"/>
              <w:jc w:val="center"/>
            </w:pPr>
            <w:r>
              <w:rPr>
                <w:sz w:val="20"/>
              </w:rPr>
              <w:t xml:space="preserve">Всего</w:t>
            </w:r>
          </w:p>
        </w:tc>
        <w:tc>
          <w:tcPr>
            <w:tcW w:w="1134" w:type="dxa"/>
          </w:tcPr>
          <w:p>
            <w:pPr>
              <w:pStyle w:val="0"/>
              <w:jc w:val="center"/>
            </w:pPr>
            <w:r>
              <w:rPr>
                <w:sz w:val="20"/>
              </w:rPr>
              <w:t xml:space="preserve">2015 год</w:t>
            </w:r>
          </w:p>
        </w:tc>
        <w:tc>
          <w:tcPr>
            <w:tcW w:w="1020" w:type="dxa"/>
          </w:tcPr>
          <w:p>
            <w:pPr>
              <w:pStyle w:val="0"/>
              <w:jc w:val="center"/>
            </w:pPr>
            <w:r>
              <w:rPr>
                <w:sz w:val="20"/>
              </w:rPr>
              <w:t xml:space="preserve">2016 год</w:t>
            </w:r>
          </w:p>
        </w:tc>
        <w:tc>
          <w:tcPr>
            <w:tcW w:w="1077" w:type="dxa"/>
          </w:tcPr>
          <w:p>
            <w:pPr>
              <w:pStyle w:val="0"/>
              <w:jc w:val="center"/>
            </w:pPr>
            <w:r>
              <w:rPr>
                <w:sz w:val="20"/>
              </w:rPr>
              <w:t xml:space="preserve">2017 год</w:t>
            </w:r>
          </w:p>
        </w:tc>
        <w:tc>
          <w:tcPr>
            <w:tcW w:w="1077" w:type="dxa"/>
          </w:tcPr>
          <w:p>
            <w:pPr>
              <w:pStyle w:val="0"/>
              <w:jc w:val="center"/>
            </w:pPr>
            <w:r>
              <w:rPr>
                <w:sz w:val="20"/>
              </w:rPr>
              <w:t xml:space="preserve">2018 год</w:t>
            </w:r>
          </w:p>
        </w:tc>
        <w:tc>
          <w:tcPr>
            <w:tcW w:w="1134" w:type="dxa"/>
          </w:tcPr>
          <w:p>
            <w:pPr>
              <w:pStyle w:val="0"/>
              <w:jc w:val="center"/>
            </w:pPr>
            <w:r>
              <w:rPr>
                <w:sz w:val="20"/>
              </w:rPr>
              <w:t xml:space="preserve">2019 год</w:t>
            </w:r>
          </w:p>
        </w:tc>
        <w:tc>
          <w:tcPr>
            <w:tcW w:w="1077" w:type="dxa"/>
          </w:tcPr>
          <w:p>
            <w:pPr>
              <w:pStyle w:val="0"/>
              <w:jc w:val="center"/>
            </w:pPr>
            <w:r>
              <w:rPr>
                <w:sz w:val="20"/>
              </w:rPr>
              <w:t xml:space="preserve">2020 год</w:t>
            </w:r>
          </w:p>
        </w:tc>
        <w:tc>
          <w:tcPr>
            <w:tcW w:w="1134" w:type="dxa"/>
          </w:tcPr>
          <w:p>
            <w:pPr>
              <w:pStyle w:val="0"/>
              <w:jc w:val="center"/>
            </w:pPr>
            <w:r>
              <w:rPr>
                <w:sz w:val="20"/>
              </w:rPr>
              <w:t xml:space="preserve">2021 год (прогнозный период)</w:t>
            </w:r>
          </w:p>
        </w:tc>
        <w:tc>
          <w:tcPr>
            <w:tcW w:w="1134" w:type="dxa"/>
          </w:tcPr>
          <w:p>
            <w:pPr>
              <w:pStyle w:val="0"/>
              <w:jc w:val="center"/>
            </w:pPr>
            <w:r>
              <w:rPr>
                <w:sz w:val="20"/>
              </w:rPr>
              <w:t xml:space="preserve">2022 год (прогнозный период)</w:t>
            </w:r>
          </w:p>
        </w:tc>
      </w:tr>
      <w:tr>
        <w:tc>
          <w:tcPr>
            <w:vMerge w:val="continue"/>
          </w:tcPr>
          <w:p/>
        </w:tc>
        <w:tc>
          <w:tcPr>
            <w:tcW w:w="1757" w:type="dxa"/>
          </w:tcPr>
          <w:p>
            <w:pPr>
              <w:pStyle w:val="0"/>
            </w:pPr>
            <w:r>
              <w:rPr>
                <w:sz w:val="20"/>
              </w:rPr>
              <w:t xml:space="preserve">Местный бюджет (потребность (прогноз)</w:t>
            </w:r>
          </w:p>
        </w:tc>
        <w:tc>
          <w:tcPr>
            <w:tcW w:w="1134" w:type="dxa"/>
          </w:tcPr>
          <w:p>
            <w:pPr>
              <w:pStyle w:val="0"/>
              <w:jc w:val="right"/>
            </w:pPr>
            <w:r>
              <w:rPr>
                <w:sz w:val="20"/>
              </w:rPr>
              <w:t xml:space="preserve">204557,01</w:t>
            </w:r>
          </w:p>
        </w:tc>
        <w:tc>
          <w:tcPr>
            <w:tcW w:w="1134" w:type="dxa"/>
          </w:tcPr>
          <w:p>
            <w:pPr>
              <w:pStyle w:val="0"/>
              <w:jc w:val="right"/>
            </w:pPr>
            <w:r>
              <w:rPr>
                <w:sz w:val="20"/>
              </w:rPr>
              <w:t xml:space="preserve">28552,93</w:t>
            </w:r>
          </w:p>
        </w:tc>
        <w:tc>
          <w:tcPr>
            <w:tcW w:w="1020" w:type="dxa"/>
          </w:tcPr>
          <w:p>
            <w:pPr>
              <w:pStyle w:val="0"/>
              <w:jc w:val="right"/>
            </w:pPr>
            <w:r>
              <w:rPr>
                <w:sz w:val="20"/>
              </w:rPr>
              <w:t xml:space="preserve">28748,57</w:t>
            </w:r>
          </w:p>
        </w:tc>
        <w:tc>
          <w:tcPr>
            <w:tcW w:w="1077" w:type="dxa"/>
          </w:tcPr>
          <w:p>
            <w:pPr>
              <w:pStyle w:val="0"/>
              <w:jc w:val="right"/>
            </w:pPr>
            <w:r>
              <w:rPr>
                <w:sz w:val="20"/>
              </w:rPr>
              <w:t xml:space="preserve">30341,80</w:t>
            </w:r>
          </w:p>
        </w:tc>
        <w:tc>
          <w:tcPr>
            <w:tcW w:w="1077" w:type="dxa"/>
          </w:tcPr>
          <w:p>
            <w:pPr>
              <w:pStyle w:val="0"/>
              <w:jc w:val="right"/>
            </w:pPr>
            <w:r>
              <w:rPr>
                <w:sz w:val="20"/>
              </w:rPr>
              <w:t xml:space="preserve">34546,94</w:t>
            </w:r>
          </w:p>
        </w:tc>
        <w:tc>
          <w:tcPr>
            <w:tcW w:w="1134" w:type="dxa"/>
          </w:tcPr>
          <w:p>
            <w:pPr>
              <w:pStyle w:val="0"/>
              <w:jc w:val="right"/>
            </w:pPr>
            <w:r>
              <w:rPr>
                <w:sz w:val="20"/>
              </w:rPr>
              <w:t xml:space="preserve">38063,08 &lt;*&gt;</w:t>
            </w:r>
          </w:p>
        </w:tc>
        <w:tc>
          <w:tcPr>
            <w:tcW w:w="1077" w:type="dxa"/>
          </w:tcPr>
          <w:p>
            <w:pPr>
              <w:pStyle w:val="0"/>
              <w:jc w:val="right"/>
            </w:pPr>
            <w:r>
              <w:rPr>
                <w:sz w:val="20"/>
              </w:rPr>
              <w:t xml:space="preserve">44680,73</w:t>
            </w:r>
          </w:p>
        </w:tc>
        <w:tc>
          <w:tcPr>
            <w:tcW w:w="1134" w:type="dxa"/>
          </w:tcPr>
          <w:p>
            <w:pPr>
              <w:pStyle w:val="0"/>
              <w:jc w:val="right"/>
            </w:pPr>
            <w:r>
              <w:rPr>
                <w:sz w:val="20"/>
              </w:rPr>
              <w:t xml:space="preserve">51608,15</w:t>
            </w:r>
          </w:p>
        </w:tc>
        <w:tc>
          <w:tcPr>
            <w:tcW w:w="1134" w:type="dxa"/>
          </w:tcPr>
          <w:p>
            <w:pPr>
              <w:pStyle w:val="0"/>
              <w:jc w:val="right"/>
            </w:pPr>
            <w:r>
              <w:rPr>
                <w:sz w:val="20"/>
              </w:rPr>
              <w:t xml:space="preserve">49948,89</w:t>
            </w:r>
          </w:p>
        </w:tc>
      </w:tr>
      <w:tr>
        <w:tc>
          <w:tcPr>
            <w:vMerge w:val="continue"/>
          </w:tcPr>
          <w:p/>
        </w:tc>
        <w:tc>
          <w:tcPr>
            <w:tcW w:w="1757" w:type="dxa"/>
          </w:tcPr>
          <w:p>
            <w:pPr>
              <w:pStyle w:val="0"/>
            </w:pPr>
            <w:r>
              <w:rPr>
                <w:sz w:val="20"/>
              </w:rPr>
              <w:t xml:space="preserve">Местный бюджет</w:t>
            </w:r>
          </w:p>
        </w:tc>
        <w:tc>
          <w:tcPr>
            <w:tcW w:w="1134" w:type="dxa"/>
          </w:tcPr>
          <w:p>
            <w:pPr>
              <w:pStyle w:val="0"/>
              <w:jc w:val="right"/>
            </w:pPr>
            <w:r>
              <w:rPr>
                <w:sz w:val="20"/>
              </w:rPr>
              <w:t xml:space="preserve">204207,01</w:t>
            </w:r>
          </w:p>
        </w:tc>
        <w:tc>
          <w:tcPr>
            <w:tcW w:w="1134" w:type="dxa"/>
          </w:tcPr>
          <w:p>
            <w:pPr>
              <w:pStyle w:val="0"/>
              <w:jc w:val="right"/>
            </w:pPr>
            <w:r>
              <w:rPr>
                <w:sz w:val="20"/>
              </w:rPr>
              <w:t xml:space="preserve">28552,93</w:t>
            </w:r>
          </w:p>
        </w:tc>
        <w:tc>
          <w:tcPr>
            <w:tcW w:w="1020" w:type="dxa"/>
          </w:tcPr>
          <w:p>
            <w:pPr>
              <w:pStyle w:val="0"/>
              <w:jc w:val="right"/>
            </w:pPr>
            <w:r>
              <w:rPr>
                <w:sz w:val="20"/>
              </w:rPr>
              <w:t xml:space="preserve">28748,57</w:t>
            </w:r>
          </w:p>
        </w:tc>
        <w:tc>
          <w:tcPr>
            <w:tcW w:w="1077" w:type="dxa"/>
          </w:tcPr>
          <w:p>
            <w:pPr>
              <w:pStyle w:val="0"/>
              <w:jc w:val="right"/>
            </w:pPr>
            <w:r>
              <w:rPr>
                <w:sz w:val="20"/>
              </w:rPr>
              <w:t xml:space="preserve">30341,80</w:t>
            </w:r>
          </w:p>
        </w:tc>
        <w:tc>
          <w:tcPr>
            <w:tcW w:w="1077" w:type="dxa"/>
          </w:tcPr>
          <w:p>
            <w:pPr>
              <w:pStyle w:val="0"/>
              <w:jc w:val="right"/>
            </w:pPr>
            <w:r>
              <w:rPr>
                <w:sz w:val="20"/>
              </w:rPr>
              <w:t xml:space="preserve">34546,94</w:t>
            </w:r>
          </w:p>
        </w:tc>
        <w:tc>
          <w:tcPr>
            <w:tcW w:w="1134" w:type="dxa"/>
          </w:tcPr>
          <w:p>
            <w:pPr>
              <w:pStyle w:val="0"/>
              <w:jc w:val="right"/>
            </w:pPr>
            <w:r>
              <w:rPr>
                <w:sz w:val="20"/>
              </w:rPr>
              <w:t xml:space="preserve">38063,08 &lt;*&gt;</w:t>
            </w:r>
          </w:p>
        </w:tc>
        <w:tc>
          <w:tcPr>
            <w:tcW w:w="1077" w:type="dxa"/>
          </w:tcPr>
          <w:p>
            <w:pPr>
              <w:pStyle w:val="0"/>
              <w:jc w:val="right"/>
            </w:pPr>
            <w:r>
              <w:rPr>
                <w:sz w:val="20"/>
              </w:rPr>
              <w:t xml:space="preserve">44330,73</w:t>
            </w:r>
          </w:p>
        </w:tc>
        <w:tc>
          <w:tcPr>
            <w:tcW w:w="1134" w:type="dxa"/>
          </w:tcPr>
          <w:p>
            <w:pPr>
              <w:pStyle w:val="0"/>
              <w:jc w:val="right"/>
            </w:pPr>
            <w:r>
              <w:rPr>
                <w:sz w:val="20"/>
              </w:rPr>
              <w:t xml:space="preserve">50269,53</w:t>
            </w:r>
          </w:p>
        </w:tc>
        <w:tc>
          <w:tcPr>
            <w:tcW w:w="1134" w:type="dxa"/>
          </w:tcPr>
          <w:p>
            <w:pPr>
              <w:pStyle w:val="0"/>
              <w:jc w:val="right"/>
            </w:pPr>
            <w:r>
              <w:rPr>
                <w:sz w:val="20"/>
              </w:rPr>
              <w:t xml:space="preserve">48610,27</w:t>
            </w:r>
          </w:p>
        </w:tc>
      </w:tr>
      <w:tr>
        <w:tc>
          <w:tcPr>
            <w:vMerge w:val="continue"/>
          </w:tcPr>
          <w:p/>
        </w:tc>
        <w:tc>
          <w:tcPr>
            <w:tcW w:w="1757" w:type="dxa"/>
          </w:tcPr>
          <w:p>
            <w:pPr>
              <w:pStyle w:val="0"/>
            </w:pPr>
            <w:r>
              <w:rPr>
                <w:sz w:val="20"/>
              </w:rPr>
              <w:t xml:space="preserve">Другие источники:</w:t>
            </w:r>
          </w:p>
        </w:tc>
        <w:tc>
          <w:tcPr>
            <w:tcW w:w="1134" w:type="dxa"/>
          </w:tcPr>
          <w:p>
            <w:pPr>
              <w:pStyle w:val="0"/>
            </w:pPr>
            <w:r>
              <w:rPr>
                <w:sz w:val="20"/>
              </w:rPr>
            </w:r>
          </w:p>
        </w:tc>
        <w:tc>
          <w:tcPr>
            <w:tcW w:w="1134" w:type="dxa"/>
          </w:tcPr>
          <w:p>
            <w:pPr>
              <w:pStyle w:val="0"/>
            </w:pPr>
            <w:r>
              <w:rPr>
                <w:sz w:val="20"/>
              </w:rPr>
            </w:r>
          </w:p>
        </w:tc>
        <w:tc>
          <w:tcPr>
            <w:tcW w:w="1020" w:type="dxa"/>
          </w:tcPr>
          <w:p>
            <w:pPr>
              <w:pStyle w:val="0"/>
            </w:pPr>
            <w:r>
              <w:rPr>
                <w:sz w:val="20"/>
              </w:rPr>
            </w:r>
          </w:p>
        </w:tc>
        <w:tc>
          <w:tcPr>
            <w:tcW w:w="1077" w:type="dxa"/>
          </w:tcPr>
          <w:p>
            <w:pPr>
              <w:pStyle w:val="0"/>
            </w:pPr>
            <w:r>
              <w:rPr>
                <w:sz w:val="20"/>
              </w:rPr>
            </w:r>
          </w:p>
        </w:tc>
        <w:tc>
          <w:tcPr>
            <w:tcW w:w="1077" w:type="dxa"/>
          </w:tcPr>
          <w:p>
            <w:pPr>
              <w:pStyle w:val="0"/>
            </w:pPr>
            <w:r>
              <w:rPr>
                <w:sz w:val="20"/>
              </w:rPr>
            </w:r>
          </w:p>
        </w:tc>
        <w:tc>
          <w:tcPr>
            <w:tcW w:w="1134" w:type="dxa"/>
          </w:tcPr>
          <w:p>
            <w:pPr>
              <w:pStyle w:val="0"/>
            </w:pPr>
            <w:r>
              <w:rPr>
                <w:sz w:val="20"/>
              </w:rPr>
            </w:r>
          </w:p>
        </w:tc>
        <w:tc>
          <w:tcPr>
            <w:tcW w:w="1077" w:type="dxa"/>
          </w:tcPr>
          <w:p>
            <w:pPr>
              <w:pStyle w:val="0"/>
            </w:pPr>
            <w:r>
              <w:rPr>
                <w:sz w:val="20"/>
              </w:rPr>
            </w:r>
          </w:p>
        </w:tc>
        <w:tc>
          <w:tcPr>
            <w:tcW w:w="1134" w:type="dxa"/>
          </w:tcPr>
          <w:p>
            <w:pPr>
              <w:pStyle w:val="0"/>
            </w:pPr>
            <w:r>
              <w:rPr>
                <w:sz w:val="20"/>
              </w:rPr>
            </w:r>
          </w:p>
        </w:tc>
        <w:tc>
          <w:tcPr>
            <w:tcW w:w="1134" w:type="dxa"/>
          </w:tcPr>
          <w:p>
            <w:pPr>
              <w:pStyle w:val="0"/>
            </w:pPr>
            <w:r>
              <w:rPr>
                <w:sz w:val="20"/>
              </w:rPr>
            </w:r>
          </w:p>
        </w:tc>
      </w:tr>
      <w:tr>
        <w:tc>
          <w:tcPr>
            <w:vMerge w:val="continue"/>
          </w:tcPr>
          <w:p/>
        </w:tc>
        <w:tc>
          <w:tcPr>
            <w:tcW w:w="1757" w:type="dxa"/>
          </w:tcPr>
          <w:p>
            <w:pPr>
              <w:pStyle w:val="0"/>
            </w:pPr>
            <w:r>
              <w:rPr>
                <w:sz w:val="20"/>
              </w:rPr>
              <w:t xml:space="preserve">федеральный бюджет (потребность (прогноз)</w:t>
            </w:r>
          </w:p>
        </w:tc>
        <w:tc>
          <w:tcPr>
            <w:tcW w:w="1134" w:type="dxa"/>
          </w:tcPr>
          <w:p>
            <w:pPr>
              <w:pStyle w:val="0"/>
              <w:jc w:val="right"/>
            </w:pPr>
            <w:r>
              <w:rPr>
                <w:sz w:val="20"/>
              </w:rPr>
              <w:t xml:space="preserve">284,70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284,70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57" w:type="dxa"/>
          </w:tcPr>
          <w:p>
            <w:pPr>
              <w:pStyle w:val="0"/>
            </w:pPr>
            <w:r>
              <w:rPr>
                <w:sz w:val="20"/>
              </w:rPr>
              <w:t xml:space="preserve">федеральный бюджет (по согласованию (прогноз)</w:t>
            </w:r>
          </w:p>
        </w:tc>
        <w:tc>
          <w:tcPr>
            <w:tcW w:w="1134" w:type="dxa"/>
          </w:tcPr>
          <w:p>
            <w:pPr>
              <w:pStyle w:val="0"/>
              <w:jc w:val="right"/>
            </w:pPr>
            <w:r>
              <w:rPr>
                <w:sz w:val="20"/>
              </w:rPr>
              <w:t xml:space="preserve">284,70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284,70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57" w:type="dxa"/>
          </w:tcPr>
          <w:p>
            <w:pPr>
              <w:pStyle w:val="0"/>
            </w:pPr>
            <w:r>
              <w:rPr>
                <w:sz w:val="20"/>
              </w:rPr>
              <w:t xml:space="preserve">бюджет Томской области (потребность (прогноз)</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57" w:type="dxa"/>
          </w:tcPr>
          <w:p>
            <w:pPr>
              <w:pStyle w:val="0"/>
            </w:pPr>
            <w:r>
              <w:rPr>
                <w:sz w:val="20"/>
              </w:rPr>
              <w:t xml:space="preserve">бюджет Томской области (по согласованию (прогноз)</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57" w:type="dxa"/>
          </w:tcPr>
          <w:p>
            <w:pPr>
              <w:pStyle w:val="0"/>
            </w:pPr>
            <w:r>
              <w:rPr>
                <w:sz w:val="20"/>
              </w:rPr>
              <w:t xml:space="preserve">внебюджетные источники (по согласованию (прогноз)</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077" w:type="dxa"/>
          </w:tcPr>
          <w:p>
            <w:pPr>
              <w:pStyle w:val="0"/>
              <w:jc w:val="right"/>
            </w:pPr>
            <w:r>
              <w:rPr>
                <w:sz w:val="20"/>
              </w:rPr>
              <w:t xml:space="preserve">0,00</w:t>
            </w:r>
          </w:p>
        </w:tc>
        <w:tc>
          <w:tcPr>
            <w:tcW w:w="1134" w:type="dxa"/>
          </w:tcPr>
          <w:p>
            <w:pPr>
              <w:pStyle w:val="0"/>
              <w:jc w:val="right"/>
            </w:pPr>
            <w:r>
              <w:rPr>
                <w:sz w:val="20"/>
              </w:rPr>
              <w:t xml:space="preserve">0,00</w:t>
            </w:r>
          </w:p>
        </w:tc>
        <w:tc>
          <w:tcPr>
            <w:tcW w:w="1134" w:type="dxa"/>
          </w:tcPr>
          <w:p>
            <w:pPr>
              <w:pStyle w:val="0"/>
              <w:jc w:val="right"/>
            </w:pPr>
            <w:r>
              <w:rPr>
                <w:sz w:val="20"/>
              </w:rPr>
              <w:t xml:space="preserve">0,00</w:t>
            </w:r>
          </w:p>
        </w:tc>
      </w:tr>
      <w:tr>
        <w:tc>
          <w:tcPr>
            <w:vMerge w:val="continue"/>
          </w:tcPr>
          <w:p/>
        </w:tc>
        <w:tc>
          <w:tcPr>
            <w:tcW w:w="1757" w:type="dxa"/>
          </w:tcPr>
          <w:p>
            <w:pPr>
              <w:pStyle w:val="0"/>
            </w:pPr>
            <w:r>
              <w:rPr>
                <w:sz w:val="20"/>
              </w:rPr>
              <w:t xml:space="preserve">Всего</w:t>
            </w:r>
          </w:p>
        </w:tc>
        <w:tc>
          <w:tcPr>
            <w:tcW w:w="1134" w:type="dxa"/>
          </w:tcPr>
          <w:p>
            <w:pPr>
              <w:pStyle w:val="0"/>
              <w:jc w:val="right"/>
            </w:pPr>
            <w:r>
              <w:rPr>
                <w:sz w:val="20"/>
              </w:rPr>
              <w:t xml:space="preserve">204491,71</w:t>
            </w:r>
          </w:p>
        </w:tc>
        <w:tc>
          <w:tcPr>
            <w:tcW w:w="1134" w:type="dxa"/>
          </w:tcPr>
          <w:p>
            <w:pPr>
              <w:pStyle w:val="0"/>
              <w:jc w:val="right"/>
            </w:pPr>
            <w:r>
              <w:rPr>
                <w:sz w:val="20"/>
              </w:rPr>
              <w:t xml:space="preserve">28552,93</w:t>
            </w:r>
          </w:p>
        </w:tc>
        <w:tc>
          <w:tcPr>
            <w:tcW w:w="1020" w:type="dxa"/>
          </w:tcPr>
          <w:p>
            <w:pPr>
              <w:pStyle w:val="0"/>
              <w:jc w:val="right"/>
            </w:pPr>
            <w:r>
              <w:rPr>
                <w:sz w:val="20"/>
              </w:rPr>
              <w:t xml:space="preserve">28748,57</w:t>
            </w:r>
          </w:p>
        </w:tc>
        <w:tc>
          <w:tcPr>
            <w:tcW w:w="1077" w:type="dxa"/>
          </w:tcPr>
          <w:p>
            <w:pPr>
              <w:pStyle w:val="0"/>
              <w:jc w:val="right"/>
            </w:pPr>
            <w:r>
              <w:rPr>
                <w:sz w:val="20"/>
              </w:rPr>
              <w:t xml:space="preserve">30341,80</w:t>
            </w:r>
          </w:p>
        </w:tc>
        <w:tc>
          <w:tcPr>
            <w:tcW w:w="1077" w:type="dxa"/>
          </w:tcPr>
          <w:p>
            <w:pPr>
              <w:pStyle w:val="0"/>
              <w:jc w:val="right"/>
            </w:pPr>
            <w:r>
              <w:rPr>
                <w:sz w:val="20"/>
              </w:rPr>
              <w:t xml:space="preserve">34546,94</w:t>
            </w:r>
          </w:p>
        </w:tc>
        <w:tc>
          <w:tcPr>
            <w:tcW w:w="1134" w:type="dxa"/>
          </w:tcPr>
          <w:p>
            <w:pPr>
              <w:pStyle w:val="0"/>
              <w:jc w:val="right"/>
            </w:pPr>
            <w:r>
              <w:rPr>
                <w:sz w:val="20"/>
              </w:rPr>
              <w:t xml:space="preserve">38347,78 &lt;*&gt;</w:t>
            </w:r>
          </w:p>
        </w:tc>
        <w:tc>
          <w:tcPr>
            <w:tcW w:w="1077" w:type="dxa"/>
          </w:tcPr>
          <w:p>
            <w:pPr>
              <w:pStyle w:val="0"/>
              <w:jc w:val="right"/>
            </w:pPr>
            <w:r>
              <w:rPr>
                <w:sz w:val="20"/>
              </w:rPr>
              <w:t xml:space="preserve">44330,73</w:t>
            </w:r>
          </w:p>
        </w:tc>
        <w:tc>
          <w:tcPr>
            <w:tcW w:w="1134" w:type="dxa"/>
          </w:tcPr>
          <w:p>
            <w:pPr>
              <w:pStyle w:val="0"/>
              <w:jc w:val="right"/>
            </w:pPr>
            <w:r>
              <w:rPr>
                <w:sz w:val="20"/>
              </w:rPr>
              <w:t xml:space="preserve">50269,53</w:t>
            </w:r>
          </w:p>
        </w:tc>
        <w:tc>
          <w:tcPr>
            <w:tcW w:w="1134" w:type="dxa"/>
          </w:tcPr>
          <w:p>
            <w:pPr>
              <w:pStyle w:val="0"/>
              <w:jc w:val="right"/>
            </w:pPr>
            <w:r>
              <w:rPr>
                <w:sz w:val="20"/>
              </w:rPr>
              <w:t xml:space="preserve">48610,27</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Потребность и объем финансирования включают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w:t>
      </w:r>
      <w:hyperlink w:history="0" w:anchor="P127" w:tooltip="Всего">
        <w:r>
          <w:rPr>
            <w:sz w:val="20"/>
            <w:color w:val="0000ff"/>
          </w:rPr>
          <w:t xml:space="preserve">столбце</w:t>
        </w:r>
      </w:hyperlink>
      <w:r>
        <w:rPr>
          <w:sz w:val="20"/>
        </w:rPr>
        <w:t xml:space="preserve"> "Всего".</w:t>
      </w:r>
    </w:p>
    <w:p>
      <w:pPr>
        <w:pStyle w:val="0"/>
        <w:jc w:val="both"/>
      </w:pPr>
      <w:r>
        <w:rPr>
          <w:sz w:val="20"/>
        </w:rPr>
      </w:r>
    </w:p>
    <w:p>
      <w:pPr>
        <w:pStyle w:val="2"/>
        <w:outlineLvl w:val="1"/>
        <w:jc w:val="center"/>
      </w:pPr>
      <w:r>
        <w:rPr>
          <w:sz w:val="20"/>
        </w:rPr>
        <w:t xml:space="preserve">I. ХАРАКТЕРИСТИКА ТЕКУЩЕГО СОСТОЯНИЯ</w:t>
      </w:r>
    </w:p>
    <w:p>
      <w:pPr>
        <w:pStyle w:val="2"/>
        <w:jc w:val="center"/>
      </w:pPr>
      <w:r>
        <w:rPr>
          <w:sz w:val="20"/>
        </w:rPr>
        <w:t xml:space="preserve">СФЕРЫ РЕАЛИЗАЦИИ ПРОГРАММЫ</w:t>
      </w:r>
    </w:p>
    <w:p>
      <w:pPr>
        <w:pStyle w:val="0"/>
        <w:jc w:val="both"/>
      </w:pPr>
      <w:r>
        <w:rPr>
          <w:sz w:val="20"/>
        </w:rPr>
      </w:r>
    </w:p>
    <w:p>
      <w:pPr>
        <w:pStyle w:val="0"/>
        <w:ind w:firstLine="540"/>
        <w:jc w:val="both"/>
      </w:pPr>
      <w:r>
        <w:rPr>
          <w:sz w:val="20"/>
        </w:rPr>
        <w:t xml:space="preserve">Сложная ситуация и нестабильность в развитии экономики страны оказывают влияние на поступление доходов в бюджеты бюджетной системы Российской Федерации и влекут за собой сокращение объемов финансовой поддержки бюджетов муниципальных образований. Как следствие возникает риск разбалансированности бюджета, что в дальнейшем приводит к необходимости привлечения муниципальных внутренних заимствований и росту муниципального долга. Дополнительно нагрузка на местный бюджет усиливается в связи с постоянным ростом полномочий, возложенных на местное самоуправление Федеральным </w:t>
      </w:r>
      <w:hyperlink w:history="0" r:id="rId36" w:tooltip="Федеральный закон от 06.10.2003 N 131-ФЗ (ред. от 22.12.2020) &quot;Об общих принципах организации местного самоуправления в Российской Федерации&quot; ------------ Недействующая редакция {КонсультантПлюс}">
        <w:r>
          <w:rPr>
            <w:sz w:val="20"/>
            <w:color w:val="0000ff"/>
          </w:rPr>
          <w:t xml:space="preserve">законом</w:t>
        </w:r>
      </w:hyperlink>
      <w:r>
        <w:rPr>
          <w:sz w:val="20"/>
        </w:rPr>
        <w:t xml:space="preserve"> от 06.10.2003 N 131-ФЗ "Об общих принципах организации местного самоуправления в Российской Федерации". Также продолжается постоянный рост исполнения органами местного самоуправления большого количества государственных полномочий, переданных федеральным центром и субъектами Российской Федерации без финансового обеспечения функций на их администрирование.</w:t>
      </w:r>
    </w:p>
    <w:p>
      <w:pPr>
        <w:pStyle w:val="0"/>
        <w:spacing w:before="200" w:line-rule="auto"/>
        <w:ind w:firstLine="540"/>
        <w:jc w:val="both"/>
      </w:pPr>
      <w:r>
        <w:rPr>
          <w:sz w:val="20"/>
        </w:rPr>
        <w:t xml:space="preserve">Постоянное реформирование государственных финансов, совершенствование бюджетного процесса и бюджетного учета в Российской Федерации, оптимизация межбюджетных отношений требуют продолжения реализации мероприятий, направленных на повышение качества и эффективности управления муниципальными финансами. Необходимость достижения целей поступательного и стабильного социально-экономического развития муниципального образования в условиях ограниченности доходов бюджета делает актуальной необходимость разработки и реализации системы мер по повышению эффективности деятельности органов местного самоуправления (далее - ОМСУ), а также по модернизации управления общественными финансами. Реализация такой системы мероприятий может дать значимые результаты только в условиях комплексного подхода к решению задач, объединенных общей целью повышения эффективности бюджетных расходов.</w:t>
      </w:r>
    </w:p>
    <w:p>
      <w:pPr>
        <w:pStyle w:val="0"/>
        <w:spacing w:before="200" w:line-rule="auto"/>
        <w:ind w:firstLine="540"/>
        <w:jc w:val="both"/>
      </w:pPr>
      <w:r>
        <w:rPr>
          <w:sz w:val="20"/>
        </w:rPr>
        <w:t xml:space="preserve">Анализ показывает, что за последние годы доля доходов с территории систематически снижается, что существенно сокращает управленческие возможности муниципалитета в части определения приоритетов расходования бюджетных средств.</w:t>
      </w:r>
    </w:p>
    <w:p>
      <w:pPr>
        <w:pStyle w:val="0"/>
        <w:jc w:val="both"/>
      </w:pPr>
      <w:r>
        <w:rPr>
          <w:sz w:val="20"/>
        </w:rPr>
      </w:r>
    </w:p>
    <w:p>
      <w:pPr>
        <w:pStyle w:val="0"/>
        <w:jc w:val="center"/>
      </w:pPr>
      <w:r>
        <w:rPr>
          <w:sz w:val="20"/>
        </w:rPr>
        <w:t xml:space="preserve">Рисунок 1. Структура доходов бюджета ЗАТО Северск</w:t>
      </w:r>
    </w:p>
    <w:p>
      <w:pPr>
        <w:pStyle w:val="0"/>
        <w:jc w:val="center"/>
      </w:pPr>
      <w:r>
        <w:rPr>
          <w:sz w:val="20"/>
        </w:rPr>
        <w:t xml:space="preserve">в 2014 году</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Кроме того, расходы текущего характера показывают тенденцию роста, поэтому отсутствует возможность обеспечить наращивание темпов роста бюджетных инвестиций (капитального строительства, капитального ремонта и приобретения оборудования). В таблице 1 отражены основные показатели, характеризующие параметры бюджета ЗАТО Северск. Динамика указанных параметров отражена в </w:t>
      </w:r>
      <w:hyperlink w:history="0" w:anchor="P275" w:tooltip="Рисунок 2. Динамика изменения доли налоговых и">
        <w:r>
          <w:rPr>
            <w:sz w:val="20"/>
            <w:color w:val="0000ff"/>
          </w:rPr>
          <w:t xml:space="preserve">рисунках 2</w:t>
        </w:r>
      </w:hyperlink>
      <w:r>
        <w:rPr>
          <w:sz w:val="20"/>
        </w:rPr>
        <w:t xml:space="preserve"> и </w:t>
      </w:r>
      <w:hyperlink w:history="0" w:anchor="P282" w:tooltip="Рисунок 3. Динамика доходов и расходов">
        <w:r>
          <w:rPr>
            <w:sz w:val="20"/>
            <w:color w:val="0000ff"/>
          </w:rPr>
          <w:t xml:space="preserve">3</w:t>
        </w:r>
      </w:hyperlink>
      <w:r>
        <w:rPr>
          <w:sz w:val="20"/>
        </w:rPr>
        <w:t xml:space="preserve"> (не приводятся).</w:t>
      </w:r>
    </w:p>
    <w:p>
      <w:pPr>
        <w:pStyle w:val="0"/>
        <w:jc w:val="both"/>
      </w:pPr>
      <w:r>
        <w:rPr>
          <w:sz w:val="20"/>
        </w:rPr>
      </w:r>
    </w:p>
    <w:p>
      <w:pPr>
        <w:pStyle w:val="0"/>
        <w:outlineLvl w:val="2"/>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361"/>
        <w:gridCol w:w="1304"/>
        <w:gridCol w:w="1304"/>
        <w:gridCol w:w="1361"/>
      </w:tblGrid>
      <w:tr>
        <w:tc>
          <w:tcPr>
            <w:tcW w:w="3685" w:type="dxa"/>
            <w:vAlign w:val="center"/>
          </w:tcPr>
          <w:p>
            <w:pPr>
              <w:pStyle w:val="0"/>
              <w:jc w:val="center"/>
            </w:pPr>
            <w:r>
              <w:rPr>
                <w:sz w:val="20"/>
              </w:rPr>
              <w:t xml:space="preserve">Наименование показателя</w:t>
            </w:r>
          </w:p>
        </w:tc>
        <w:tc>
          <w:tcPr>
            <w:tcW w:w="1361" w:type="dxa"/>
            <w:vAlign w:val="center"/>
          </w:tcPr>
          <w:p>
            <w:pPr>
              <w:pStyle w:val="0"/>
              <w:jc w:val="center"/>
            </w:pPr>
            <w:r>
              <w:rPr>
                <w:sz w:val="20"/>
              </w:rPr>
              <w:t xml:space="preserve">2011 год факт</w:t>
            </w:r>
          </w:p>
        </w:tc>
        <w:tc>
          <w:tcPr>
            <w:tcW w:w="1304" w:type="dxa"/>
            <w:vAlign w:val="center"/>
          </w:tcPr>
          <w:p>
            <w:pPr>
              <w:pStyle w:val="0"/>
              <w:jc w:val="center"/>
            </w:pPr>
            <w:r>
              <w:rPr>
                <w:sz w:val="20"/>
              </w:rPr>
              <w:t xml:space="preserve">2012 год факт</w:t>
            </w:r>
          </w:p>
        </w:tc>
        <w:tc>
          <w:tcPr>
            <w:tcW w:w="1304" w:type="dxa"/>
            <w:vAlign w:val="center"/>
          </w:tcPr>
          <w:p>
            <w:pPr>
              <w:pStyle w:val="0"/>
              <w:jc w:val="center"/>
            </w:pPr>
            <w:r>
              <w:rPr>
                <w:sz w:val="20"/>
              </w:rPr>
              <w:t xml:space="preserve">2013 год факт</w:t>
            </w:r>
          </w:p>
        </w:tc>
        <w:tc>
          <w:tcPr>
            <w:tcW w:w="1361" w:type="dxa"/>
            <w:vAlign w:val="center"/>
          </w:tcPr>
          <w:p>
            <w:pPr>
              <w:pStyle w:val="0"/>
              <w:jc w:val="center"/>
            </w:pPr>
            <w:r>
              <w:rPr>
                <w:sz w:val="20"/>
              </w:rPr>
              <w:t xml:space="preserve">2014 год план </w:t>
            </w:r>
            <w:hyperlink w:history="0" w:anchor="P273" w:tooltip="&lt;*&gt; План 2014 года приведен по состоянию на 15.10.2014.">
              <w:r>
                <w:rPr>
                  <w:sz w:val="20"/>
                  <w:color w:val="0000ff"/>
                </w:rPr>
                <w:t xml:space="preserve">&lt;*&gt;</w:t>
              </w:r>
            </w:hyperlink>
          </w:p>
        </w:tc>
      </w:tr>
      <w:tr>
        <w:tc>
          <w:tcPr>
            <w:tcW w:w="3685" w:type="dxa"/>
          </w:tcPr>
          <w:p>
            <w:pPr>
              <w:pStyle w:val="0"/>
              <w:jc w:val="both"/>
            </w:pPr>
            <w:r>
              <w:rPr>
                <w:sz w:val="20"/>
              </w:rPr>
              <w:t xml:space="preserve">ДОХОДЫ, всего, тыс. руб.</w:t>
            </w:r>
          </w:p>
        </w:tc>
        <w:tc>
          <w:tcPr>
            <w:tcW w:w="1361" w:type="dxa"/>
          </w:tcPr>
          <w:p>
            <w:pPr>
              <w:pStyle w:val="0"/>
            </w:pPr>
            <w:r>
              <w:rPr>
                <w:sz w:val="20"/>
              </w:rPr>
              <w:t xml:space="preserve">2866103,63</w:t>
            </w:r>
          </w:p>
        </w:tc>
        <w:tc>
          <w:tcPr>
            <w:tcW w:w="1304" w:type="dxa"/>
          </w:tcPr>
          <w:p>
            <w:pPr>
              <w:pStyle w:val="0"/>
            </w:pPr>
            <w:r>
              <w:rPr>
                <w:sz w:val="20"/>
              </w:rPr>
              <w:t xml:space="preserve">3067610,46</w:t>
            </w:r>
          </w:p>
        </w:tc>
        <w:tc>
          <w:tcPr>
            <w:tcW w:w="1304" w:type="dxa"/>
          </w:tcPr>
          <w:p>
            <w:pPr>
              <w:pStyle w:val="0"/>
            </w:pPr>
            <w:r>
              <w:rPr>
                <w:sz w:val="20"/>
              </w:rPr>
              <w:t xml:space="preserve">3539922,62</w:t>
            </w:r>
          </w:p>
        </w:tc>
        <w:tc>
          <w:tcPr>
            <w:tcW w:w="1361" w:type="dxa"/>
          </w:tcPr>
          <w:p>
            <w:pPr>
              <w:pStyle w:val="0"/>
              <w:jc w:val="right"/>
            </w:pPr>
            <w:r>
              <w:rPr>
                <w:sz w:val="20"/>
              </w:rPr>
              <w:t xml:space="preserve">3768028,49</w:t>
            </w:r>
          </w:p>
        </w:tc>
      </w:tr>
      <w:tr>
        <w:tc>
          <w:tcPr>
            <w:tcW w:w="3685" w:type="dxa"/>
          </w:tcPr>
          <w:p>
            <w:pPr>
              <w:pStyle w:val="0"/>
              <w:jc w:val="both"/>
            </w:pPr>
            <w:r>
              <w:rPr>
                <w:sz w:val="20"/>
              </w:rPr>
              <w:t xml:space="preserve">Доля налоговых и неналоговых доходов в общем объеме доходов, %</w:t>
            </w:r>
          </w:p>
        </w:tc>
        <w:tc>
          <w:tcPr>
            <w:tcW w:w="1361" w:type="dxa"/>
          </w:tcPr>
          <w:p>
            <w:pPr>
              <w:pStyle w:val="0"/>
              <w:jc w:val="center"/>
            </w:pPr>
            <w:r>
              <w:rPr>
                <w:sz w:val="20"/>
              </w:rPr>
              <w:t xml:space="preserve">37,8%</w:t>
            </w:r>
          </w:p>
        </w:tc>
        <w:tc>
          <w:tcPr>
            <w:tcW w:w="1304" w:type="dxa"/>
          </w:tcPr>
          <w:p>
            <w:pPr>
              <w:pStyle w:val="0"/>
              <w:jc w:val="center"/>
            </w:pPr>
            <w:r>
              <w:rPr>
                <w:sz w:val="20"/>
              </w:rPr>
              <w:t xml:space="preserve">31,5%</w:t>
            </w:r>
          </w:p>
        </w:tc>
        <w:tc>
          <w:tcPr>
            <w:tcW w:w="1304" w:type="dxa"/>
          </w:tcPr>
          <w:p>
            <w:pPr>
              <w:pStyle w:val="0"/>
              <w:jc w:val="center"/>
            </w:pPr>
            <w:r>
              <w:rPr>
                <w:sz w:val="20"/>
              </w:rPr>
              <w:t xml:space="preserve">32,5%</w:t>
            </w:r>
          </w:p>
        </w:tc>
        <w:tc>
          <w:tcPr>
            <w:tcW w:w="1361" w:type="dxa"/>
          </w:tcPr>
          <w:p>
            <w:pPr>
              <w:pStyle w:val="0"/>
              <w:jc w:val="center"/>
            </w:pPr>
            <w:r>
              <w:rPr>
                <w:sz w:val="20"/>
              </w:rPr>
              <w:t xml:space="preserve">26,4%</w:t>
            </w:r>
          </w:p>
        </w:tc>
      </w:tr>
      <w:tr>
        <w:tc>
          <w:tcPr>
            <w:tcW w:w="3685" w:type="dxa"/>
          </w:tcPr>
          <w:p>
            <w:pPr>
              <w:pStyle w:val="0"/>
              <w:jc w:val="both"/>
            </w:pPr>
            <w:r>
              <w:rPr>
                <w:sz w:val="20"/>
              </w:rPr>
              <w:t xml:space="preserve">РАСХОДЫ, всего, тыс. руб.</w:t>
            </w:r>
          </w:p>
        </w:tc>
        <w:tc>
          <w:tcPr>
            <w:tcW w:w="1361" w:type="dxa"/>
          </w:tcPr>
          <w:p>
            <w:pPr>
              <w:pStyle w:val="0"/>
            </w:pPr>
            <w:r>
              <w:rPr>
                <w:sz w:val="20"/>
              </w:rPr>
              <w:t xml:space="preserve">2763571,28</w:t>
            </w:r>
          </w:p>
        </w:tc>
        <w:tc>
          <w:tcPr>
            <w:tcW w:w="1304" w:type="dxa"/>
          </w:tcPr>
          <w:p>
            <w:pPr>
              <w:pStyle w:val="0"/>
            </w:pPr>
            <w:r>
              <w:rPr>
                <w:sz w:val="20"/>
              </w:rPr>
              <w:t xml:space="preserve">3027788,46</w:t>
            </w:r>
          </w:p>
        </w:tc>
        <w:tc>
          <w:tcPr>
            <w:tcW w:w="1304" w:type="dxa"/>
          </w:tcPr>
          <w:p>
            <w:pPr>
              <w:pStyle w:val="0"/>
            </w:pPr>
            <w:r>
              <w:rPr>
                <w:sz w:val="20"/>
              </w:rPr>
              <w:t xml:space="preserve">3672431,52</w:t>
            </w:r>
          </w:p>
        </w:tc>
        <w:tc>
          <w:tcPr>
            <w:tcW w:w="1361" w:type="dxa"/>
          </w:tcPr>
          <w:p>
            <w:pPr>
              <w:pStyle w:val="0"/>
              <w:jc w:val="right"/>
            </w:pPr>
            <w:r>
              <w:rPr>
                <w:sz w:val="20"/>
              </w:rPr>
              <w:t xml:space="preserve">3919846,05</w:t>
            </w:r>
          </w:p>
        </w:tc>
      </w:tr>
      <w:tr>
        <w:tc>
          <w:tcPr>
            <w:tcW w:w="3685" w:type="dxa"/>
          </w:tcPr>
          <w:p>
            <w:pPr>
              <w:pStyle w:val="0"/>
              <w:jc w:val="both"/>
            </w:pPr>
            <w:r>
              <w:rPr>
                <w:sz w:val="20"/>
              </w:rPr>
              <w:t xml:space="preserve">Доля расходов инвестиционного характера в общем объеме расходов, %</w:t>
            </w:r>
          </w:p>
        </w:tc>
        <w:tc>
          <w:tcPr>
            <w:tcW w:w="1361" w:type="dxa"/>
          </w:tcPr>
          <w:p>
            <w:pPr>
              <w:pStyle w:val="0"/>
              <w:jc w:val="center"/>
            </w:pPr>
            <w:r>
              <w:rPr>
                <w:sz w:val="20"/>
              </w:rPr>
              <w:t xml:space="preserve">12,4%</w:t>
            </w:r>
          </w:p>
        </w:tc>
        <w:tc>
          <w:tcPr>
            <w:tcW w:w="1304" w:type="dxa"/>
          </w:tcPr>
          <w:p>
            <w:pPr>
              <w:pStyle w:val="0"/>
              <w:jc w:val="center"/>
            </w:pPr>
            <w:r>
              <w:rPr>
                <w:sz w:val="20"/>
              </w:rPr>
              <w:t xml:space="preserve">11,3%</w:t>
            </w:r>
          </w:p>
        </w:tc>
        <w:tc>
          <w:tcPr>
            <w:tcW w:w="1304" w:type="dxa"/>
          </w:tcPr>
          <w:p>
            <w:pPr>
              <w:pStyle w:val="0"/>
              <w:jc w:val="center"/>
            </w:pPr>
            <w:r>
              <w:rPr>
                <w:sz w:val="20"/>
              </w:rPr>
              <w:t xml:space="preserve">15%</w:t>
            </w:r>
          </w:p>
        </w:tc>
        <w:tc>
          <w:tcPr>
            <w:tcW w:w="1361" w:type="dxa"/>
          </w:tcPr>
          <w:p>
            <w:pPr>
              <w:pStyle w:val="0"/>
              <w:jc w:val="center"/>
            </w:pPr>
            <w:r>
              <w:rPr>
                <w:sz w:val="20"/>
              </w:rPr>
              <w:t xml:space="preserve">12,5%</w:t>
            </w:r>
          </w:p>
        </w:tc>
      </w:tr>
    </w:tbl>
    <w:p>
      <w:pPr>
        <w:pStyle w:val="0"/>
        <w:jc w:val="both"/>
      </w:pPr>
      <w:r>
        <w:rPr>
          <w:sz w:val="20"/>
        </w:rPr>
      </w:r>
    </w:p>
    <w:p>
      <w:pPr>
        <w:pStyle w:val="0"/>
        <w:ind w:firstLine="540"/>
        <w:jc w:val="both"/>
      </w:pPr>
      <w:r>
        <w:rPr>
          <w:sz w:val="20"/>
        </w:rPr>
        <w:t xml:space="preserve">--------------------------------</w:t>
      </w:r>
    </w:p>
    <w:bookmarkStart w:id="273" w:name="P273"/>
    <w:bookmarkEnd w:id="273"/>
    <w:p>
      <w:pPr>
        <w:pStyle w:val="0"/>
        <w:spacing w:before="200" w:line-rule="auto"/>
        <w:ind w:firstLine="540"/>
        <w:jc w:val="both"/>
      </w:pPr>
      <w:r>
        <w:rPr>
          <w:sz w:val="20"/>
        </w:rPr>
        <w:t xml:space="preserve">&lt;*&gt; План 2014 года приведен по состоянию на 15.10.2014.</w:t>
      </w:r>
    </w:p>
    <w:p>
      <w:pPr>
        <w:pStyle w:val="0"/>
        <w:jc w:val="both"/>
      </w:pPr>
      <w:r>
        <w:rPr>
          <w:sz w:val="20"/>
        </w:rPr>
      </w:r>
    </w:p>
    <w:bookmarkStart w:id="275" w:name="P275"/>
    <w:bookmarkEnd w:id="275"/>
    <w:p>
      <w:pPr>
        <w:pStyle w:val="0"/>
        <w:jc w:val="center"/>
      </w:pPr>
      <w:r>
        <w:rPr>
          <w:sz w:val="20"/>
        </w:rPr>
        <w:t xml:space="preserve">Рисунок 2. Динамика изменения доли налоговых и</w:t>
      </w:r>
    </w:p>
    <w:p>
      <w:pPr>
        <w:pStyle w:val="0"/>
        <w:jc w:val="center"/>
      </w:pPr>
      <w:r>
        <w:rPr>
          <w:sz w:val="20"/>
        </w:rPr>
        <w:t xml:space="preserve">неналоговых доходов в общем объеме доходов</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Проведенный мониторинг основных параметров бюджетов муниципальных образований (далее - МО) Сибирского региона и Томской области свидетельствует о том, что указанные тенденции имеют место во всех муниципальных образованиях, участвовавших в выборке. Кроме того, анализ показывает, что среди муниципальных образований отсутствует единообразие по вопросу перехода на программный бюджет, а также отсутствует единая методология формирования муниципальных программ и их увязки с существующими программами.</w:t>
      </w:r>
    </w:p>
    <w:p>
      <w:pPr>
        <w:pStyle w:val="0"/>
        <w:jc w:val="both"/>
      </w:pPr>
      <w:r>
        <w:rPr>
          <w:sz w:val="20"/>
        </w:rPr>
      </w:r>
    </w:p>
    <w:bookmarkStart w:id="282" w:name="P282"/>
    <w:bookmarkEnd w:id="282"/>
    <w:p>
      <w:pPr>
        <w:pStyle w:val="0"/>
        <w:jc w:val="center"/>
      </w:pPr>
      <w:r>
        <w:rPr>
          <w:sz w:val="20"/>
        </w:rPr>
        <w:t xml:space="preserve">Рисунок 3. Динамика доходов и расходов</w:t>
      </w:r>
    </w:p>
    <w:p>
      <w:pPr>
        <w:pStyle w:val="0"/>
        <w:jc w:val="center"/>
      </w:pPr>
      <w:r>
        <w:rPr>
          <w:sz w:val="20"/>
        </w:rPr>
        <w:t xml:space="preserve">бюджета ЗАТО Северск в 2011 - 2014 годах</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Данные за 2014 год приведены в соответствии с плановыми показателями по состоянию на 01.10.2014.</w:t>
      </w:r>
    </w:p>
    <w:p>
      <w:pPr>
        <w:pStyle w:val="0"/>
        <w:spacing w:before="200" w:line-rule="auto"/>
        <w:ind w:firstLine="540"/>
        <w:jc w:val="both"/>
      </w:pPr>
      <w:r>
        <w:rPr>
          <w:sz w:val="20"/>
        </w:rPr>
        <w:t xml:space="preserve">Для анализа были взяты муниципальные образования (городские округа) с численностью населения, близкой к численности населения ЗАТО Северск, и не являющиеся административными центрами субъектов Российской Федерации. Результаты мониторинга основных параметров бюджетов муниципальных образований (городских округов) Сибирского региона на 2014 год приведены в таблице 2.</w:t>
      </w:r>
    </w:p>
    <w:p>
      <w:pPr>
        <w:pStyle w:val="0"/>
        <w:jc w:val="both"/>
      </w:pPr>
      <w:r>
        <w:rPr>
          <w:sz w:val="20"/>
        </w:rPr>
      </w:r>
    </w:p>
    <w:p>
      <w:pPr>
        <w:pStyle w:val="0"/>
        <w:outlineLvl w:val="2"/>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85"/>
        <w:gridCol w:w="1922"/>
        <w:gridCol w:w="1699"/>
        <w:gridCol w:w="1757"/>
      </w:tblGrid>
      <w:tr>
        <w:tc>
          <w:tcPr>
            <w:tcW w:w="3685" w:type="dxa"/>
            <w:vAlign w:val="center"/>
          </w:tcPr>
          <w:p>
            <w:pPr>
              <w:pStyle w:val="0"/>
              <w:jc w:val="center"/>
            </w:pPr>
            <w:r>
              <w:rPr>
                <w:sz w:val="20"/>
              </w:rPr>
              <w:t xml:space="preserve">Наименование МО</w:t>
            </w:r>
          </w:p>
        </w:tc>
        <w:tc>
          <w:tcPr>
            <w:tcW w:w="1922" w:type="dxa"/>
          </w:tcPr>
          <w:p>
            <w:pPr>
              <w:pStyle w:val="0"/>
              <w:jc w:val="center"/>
            </w:pPr>
            <w:r>
              <w:rPr>
                <w:sz w:val="20"/>
              </w:rPr>
              <w:t xml:space="preserve">Доля налоговых и неналоговых доходов в общем объеме доходов, %</w:t>
            </w:r>
          </w:p>
        </w:tc>
        <w:tc>
          <w:tcPr>
            <w:tcW w:w="1699" w:type="dxa"/>
          </w:tcPr>
          <w:p>
            <w:pPr>
              <w:pStyle w:val="0"/>
              <w:jc w:val="center"/>
            </w:pPr>
            <w:r>
              <w:rPr>
                <w:sz w:val="20"/>
              </w:rPr>
              <w:t xml:space="preserve">Доля расходов, формируемых в рамках МП, %</w:t>
            </w:r>
          </w:p>
        </w:tc>
        <w:tc>
          <w:tcPr>
            <w:tcW w:w="1757" w:type="dxa"/>
          </w:tcPr>
          <w:p>
            <w:pPr>
              <w:pStyle w:val="0"/>
              <w:jc w:val="center"/>
            </w:pPr>
            <w:r>
              <w:rPr>
                <w:sz w:val="20"/>
              </w:rPr>
              <w:t xml:space="preserve">Отношение дефицита бюджета к общему объему расходов, %</w:t>
            </w:r>
          </w:p>
        </w:tc>
      </w:tr>
      <w:tr>
        <w:tc>
          <w:tcPr>
            <w:tcW w:w="3685" w:type="dxa"/>
          </w:tcPr>
          <w:p>
            <w:pPr>
              <w:pStyle w:val="0"/>
              <w:jc w:val="both"/>
            </w:pPr>
            <w:r>
              <w:rPr>
                <w:sz w:val="20"/>
              </w:rPr>
              <w:t xml:space="preserve">Рубцовск (Алтайский край)</w:t>
            </w:r>
          </w:p>
        </w:tc>
        <w:tc>
          <w:tcPr>
            <w:tcW w:w="1922" w:type="dxa"/>
          </w:tcPr>
          <w:p>
            <w:pPr>
              <w:pStyle w:val="0"/>
              <w:jc w:val="center"/>
            </w:pPr>
            <w:r>
              <w:rPr>
                <w:sz w:val="20"/>
              </w:rPr>
              <w:t xml:space="preserve">45</w:t>
            </w:r>
          </w:p>
        </w:tc>
        <w:tc>
          <w:tcPr>
            <w:tcW w:w="1699" w:type="dxa"/>
          </w:tcPr>
          <w:p>
            <w:pPr>
              <w:pStyle w:val="0"/>
              <w:jc w:val="center"/>
            </w:pPr>
            <w:hyperlink w:history="0" w:anchor="P346"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7</w:t>
            </w:r>
          </w:p>
        </w:tc>
      </w:tr>
      <w:tr>
        <w:tc>
          <w:tcPr>
            <w:tcW w:w="3685" w:type="dxa"/>
          </w:tcPr>
          <w:p>
            <w:pPr>
              <w:pStyle w:val="0"/>
              <w:jc w:val="both"/>
            </w:pPr>
            <w:r>
              <w:rPr>
                <w:sz w:val="20"/>
              </w:rPr>
              <w:t xml:space="preserve">Бийск (Алтайский край)</w:t>
            </w:r>
          </w:p>
        </w:tc>
        <w:tc>
          <w:tcPr>
            <w:tcW w:w="1922" w:type="dxa"/>
          </w:tcPr>
          <w:p>
            <w:pPr>
              <w:pStyle w:val="0"/>
              <w:jc w:val="center"/>
            </w:pPr>
            <w:r>
              <w:rPr>
                <w:sz w:val="20"/>
              </w:rPr>
              <w:t xml:space="preserve">52</w:t>
            </w:r>
          </w:p>
        </w:tc>
        <w:tc>
          <w:tcPr>
            <w:tcW w:w="1699" w:type="dxa"/>
          </w:tcPr>
          <w:p>
            <w:pPr>
              <w:pStyle w:val="0"/>
              <w:jc w:val="center"/>
            </w:pPr>
            <w:hyperlink w:history="0" w:anchor="P346"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10</w:t>
            </w:r>
          </w:p>
        </w:tc>
      </w:tr>
      <w:tr>
        <w:tc>
          <w:tcPr>
            <w:tcW w:w="3685" w:type="dxa"/>
          </w:tcPr>
          <w:p>
            <w:pPr>
              <w:pStyle w:val="0"/>
              <w:jc w:val="both"/>
            </w:pPr>
            <w:r>
              <w:rPr>
                <w:sz w:val="20"/>
              </w:rPr>
              <w:t xml:space="preserve">Ишим (Тюменская область)</w:t>
            </w:r>
          </w:p>
        </w:tc>
        <w:tc>
          <w:tcPr>
            <w:tcW w:w="1922" w:type="dxa"/>
          </w:tcPr>
          <w:p>
            <w:pPr>
              <w:pStyle w:val="0"/>
              <w:jc w:val="center"/>
            </w:pPr>
            <w:r>
              <w:rPr>
                <w:sz w:val="20"/>
              </w:rPr>
              <w:t xml:space="preserve">28</w:t>
            </w:r>
          </w:p>
        </w:tc>
        <w:tc>
          <w:tcPr>
            <w:tcW w:w="1699" w:type="dxa"/>
          </w:tcPr>
          <w:p>
            <w:pPr>
              <w:pStyle w:val="0"/>
              <w:jc w:val="center"/>
            </w:pPr>
            <w:r>
              <w:rPr>
                <w:sz w:val="20"/>
              </w:rPr>
              <w:t xml:space="preserve">97</w:t>
            </w:r>
          </w:p>
        </w:tc>
        <w:tc>
          <w:tcPr>
            <w:tcW w:w="1757" w:type="dxa"/>
          </w:tcPr>
          <w:p>
            <w:pPr>
              <w:pStyle w:val="0"/>
              <w:jc w:val="center"/>
            </w:pPr>
            <w:r>
              <w:rPr>
                <w:sz w:val="20"/>
              </w:rPr>
              <w:t xml:space="preserve">10</w:t>
            </w:r>
          </w:p>
        </w:tc>
      </w:tr>
      <w:tr>
        <w:tc>
          <w:tcPr>
            <w:tcW w:w="3685" w:type="dxa"/>
          </w:tcPr>
          <w:p>
            <w:pPr>
              <w:pStyle w:val="0"/>
              <w:jc w:val="both"/>
            </w:pPr>
            <w:r>
              <w:rPr>
                <w:sz w:val="20"/>
              </w:rPr>
              <w:t xml:space="preserve">Бердск (Новосибирская область)</w:t>
            </w:r>
          </w:p>
        </w:tc>
        <w:tc>
          <w:tcPr>
            <w:tcW w:w="1922" w:type="dxa"/>
          </w:tcPr>
          <w:p>
            <w:pPr>
              <w:pStyle w:val="0"/>
              <w:jc w:val="center"/>
            </w:pPr>
            <w:r>
              <w:rPr>
                <w:sz w:val="20"/>
              </w:rPr>
              <w:t xml:space="preserve">30</w:t>
            </w:r>
          </w:p>
        </w:tc>
        <w:tc>
          <w:tcPr>
            <w:tcW w:w="1699" w:type="dxa"/>
          </w:tcPr>
          <w:p>
            <w:pPr>
              <w:pStyle w:val="0"/>
              <w:jc w:val="center"/>
            </w:pPr>
            <w:r>
              <w:rPr>
                <w:sz w:val="20"/>
              </w:rPr>
              <w:t xml:space="preserve">9</w:t>
            </w:r>
          </w:p>
        </w:tc>
        <w:tc>
          <w:tcPr>
            <w:tcW w:w="1757" w:type="dxa"/>
          </w:tcPr>
          <w:p>
            <w:pPr>
              <w:pStyle w:val="0"/>
              <w:jc w:val="center"/>
            </w:pPr>
            <w:r>
              <w:rPr>
                <w:sz w:val="20"/>
              </w:rPr>
              <w:t xml:space="preserve">1</w:t>
            </w:r>
          </w:p>
        </w:tc>
      </w:tr>
      <w:tr>
        <w:tc>
          <w:tcPr>
            <w:tcW w:w="3685" w:type="dxa"/>
          </w:tcPr>
          <w:p>
            <w:pPr>
              <w:pStyle w:val="0"/>
              <w:jc w:val="both"/>
            </w:pPr>
            <w:r>
              <w:rPr>
                <w:sz w:val="20"/>
              </w:rPr>
              <w:t xml:space="preserve">Искитим (Новосибирская область)</w:t>
            </w:r>
          </w:p>
        </w:tc>
        <w:tc>
          <w:tcPr>
            <w:tcW w:w="1922" w:type="dxa"/>
          </w:tcPr>
          <w:p>
            <w:pPr>
              <w:pStyle w:val="0"/>
              <w:jc w:val="center"/>
            </w:pPr>
            <w:r>
              <w:rPr>
                <w:sz w:val="20"/>
              </w:rPr>
              <w:t xml:space="preserve">39</w:t>
            </w:r>
          </w:p>
        </w:tc>
        <w:tc>
          <w:tcPr>
            <w:tcW w:w="1699" w:type="dxa"/>
          </w:tcPr>
          <w:p>
            <w:pPr>
              <w:pStyle w:val="0"/>
              <w:jc w:val="center"/>
            </w:pPr>
            <w:hyperlink w:history="0" w:anchor="P346"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7</w:t>
            </w:r>
          </w:p>
        </w:tc>
      </w:tr>
      <w:tr>
        <w:tc>
          <w:tcPr>
            <w:tcW w:w="3685" w:type="dxa"/>
          </w:tcPr>
          <w:p>
            <w:pPr>
              <w:pStyle w:val="0"/>
              <w:jc w:val="both"/>
            </w:pPr>
            <w:r>
              <w:rPr>
                <w:sz w:val="20"/>
              </w:rPr>
              <w:t xml:space="preserve">Ангарск (Иркутская область)</w:t>
            </w:r>
          </w:p>
        </w:tc>
        <w:tc>
          <w:tcPr>
            <w:tcW w:w="1922" w:type="dxa"/>
          </w:tcPr>
          <w:p>
            <w:pPr>
              <w:pStyle w:val="0"/>
              <w:jc w:val="center"/>
            </w:pPr>
            <w:r>
              <w:rPr>
                <w:sz w:val="20"/>
              </w:rPr>
              <w:t xml:space="preserve">44</w:t>
            </w:r>
          </w:p>
        </w:tc>
        <w:tc>
          <w:tcPr>
            <w:tcW w:w="1699" w:type="dxa"/>
          </w:tcPr>
          <w:p>
            <w:pPr>
              <w:pStyle w:val="0"/>
              <w:jc w:val="center"/>
            </w:pPr>
            <w:hyperlink w:history="0" w:anchor="P346"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4</w:t>
            </w:r>
          </w:p>
        </w:tc>
      </w:tr>
      <w:tr>
        <w:tc>
          <w:tcPr>
            <w:tcW w:w="3685" w:type="dxa"/>
          </w:tcPr>
          <w:p>
            <w:pPr>
              <w:pStyle w:val="0"/>
              <w:jc w:val="both"/>
            </w:pPr>
            <w:r>
              <w:rPr>
                <w:sz w:val="20"/>
              </w:rPr>
              <w:t xml:space="preserve">Абакан (Республика Хакасия)</w:t>
            </w:r>
          </w:p>
        </w:tc>
        <w:tc>
          <w:tcPr>
            <w:tcW w:w="1922" w:type="dxa"/>
          </w:tcPr>
          <w:p>
            <w:pPr>
              <w:pStyle w:val="0"/>
              <w:jc w:val="center"/>
            </w:pPr>
            <w:r>
              <w:rPr>
                <w:sz w:val="20"/>
              </w:rPr>
              <w:t xml:space="preserve">34</w:t>
            </w:r>
          </w:p>
        </w:tc>
        <w:tc>
          <w:tcPr>
            <w:tcW w:w="1699" w:type="dxa"/>
          </w:tcPr>
          <w:p>
            <w:pPr>
              <w:pStyle w:val="0"/>
              <w:jc w:val="center"/>
            </w:pPr>
            <w:r>
              <w:rPr>
                <w:sz w:val="20"/>
              </w:rPr>
              <w:t xml:space="preserve">87</w:t>
            </w:r>
          </w:p>
        </w:tc>
        <w:tc>
          <w:tcPr>
            <w:tcW w:w="1757" w:type="dxa"/>
          </w:tcPr>
          <w:p>
            <w:pPr>
              <w:pStyle w:val="0"/>
              <w:jc w:val="center"/>
            </w:pPr>
            <w:r>
              <w:rPr>
                <w:sz w:val="20"/>
              </w:rPr>
              <w:t xml:space="preserve">6</w:t>
            </w:r>
          </w:p>
        </w:tc>
      </w:tr>
      <w:tr>
        <w:tc>
          <w:tcPr>
            <w:tcW w:w="3685" w:type="dxa"/>
          </w:tcPr>
          <w:p>
            <w:pPr>
              <w:pStyle w:val="0"/>
              <w:jc w:val="both"/>
            </w:pPr>
            <w:r>
              <w:rPr>
                <w:sz w:val="20"/>
              </w:rPr>
              <w:t xml:space="preserve">Черногорск (Республика Хакасия)</w:t>
            </w:r>
          </w:p>
        </w:tc>
        <w:tc>
          <w:tcPr>
            <w:tcW w:w="1922" w:type="dxa"/>
          </w:tcPr>
          <w:p>
            <w:pPr>
              <w:pStyle w:val="0"/>
              <w:jc w:val="center"/>
            </w:pPr>
            <w:r>
              <w:rPr>
                <w:sz w:val="20"/>
              </w:rPr>
              <w:t xml:space="preserve">40</w:t>
            </w:r>
          </w:p>
        </w:tc>
        <w:tc>
          <w:tcPr>
            <w:tcW w:w="1699" w:type="dxa"/>
          </w:tcPr>
          <w:p>
            <w:pPr>
              <w:pStyle w:val="0"/>
              <w:jc w:val="center"/>
            </w:pPr>
            <w:r>
              <w:rPr>
                <w:sz w:val="20"/>
              </w:rPr>
              <w:t xml:space="preserve">19</w:t>
            </w:r>
          </w:p>
        </w:tc>
        <w:tc>
          <w:tcPr>
            <w:tcW w:w="1757" w:type="dxa"/>
          </w:tcPr>
          <w:p>
            <w:pPr>
              <w:pStyle w:val="0"/>
              <w:jc w:val="center"/>
            </w:pPr>
            <w:r>
              <w:rPr>
                <w:sz w:val="20"/>
              </w:rPr>
              <w:t xml:space="preserve">3</w:t>
            </w:r>
          </w:p>
        </w:tc>
      </w:tr>
      <w:tr>
        <w:tc>
          <w:tcPr>
            <w:tcW w:w="3685" w:type="dxa"/>
          </w:tcPr>
          <w:p>
            <w:pPr>
              <w:pStyle w:val="0"/>
              <w:jc w:val="both"/>
            </w:pPr>
            <w:r>
              <w:rPr>
                <w:sz w:val="20"/>
              </w:rPr>
              <w:t xml:space="preserve">Ленин.-Кузнецкий (Кемеровская область)</w:t>
            </w:r>
          </w:p>
        </w:tc>
        <w:tc>
          <w:tcPr>
            <w:tcW w:w="1922" w:type="dxa"/>
          </w:tcPr>
          <w:p>
            <w:pPr>
              <w:pStyle w:val="0"/>
              <w:jc w:val="center"/>
            </w:pPr>
            <w:r>
              <w:rPr>
                <w:sz w:val="20"/>
              </w:rPr>
              <w:t xml:space="preserve">36</w:t>
            </w:r>
          </w:p>
        </w:tc>
        <w:tc>
          <w:tcPr>
            <w:tcW w:w="1699" w:type="dxa"/>
          </w:tcPr>
          <w:p>
            <w:pPr>
              <w:pStyle w:val="0"/>
              <w:jc w:val="center"/>
            </w:pPr>
            <w:r>
              <w:rPr>
                <w:sz w:val="20"/>
              </w:rPr>
              <w:t xml:space="preserve">100</w:t>
            </w:r>
          </w:p>
        </w:tc>
        <w:tc>
          <w:tcPr>
            <w:tcW w:w="1757" w:type="dxa"/>
          </w:tcPr>
          <w:p>
            <w:pPr>
              <w:pStyle w:val="0"/>
              <w:jc w:val="center"/>
            </w:pPr>
            <w:r>
              <w:rPr>
                <w:sz w:val="20"/>
              </w:rPr>
              <w:t xml:space="preserve">2</w:t>
            </w:r>
          </w:p>
        </w:tc>
      </w:tr>
      <w:tr>
        <w:tc>
          <w:tcPr>
            <w:tcW w:w="3685" w:type="dxa"/>
          </w:tcPr>
          <w:p>
            <w:pPr>
              <w:pStyle w:val="0"/>
              <w:jc w:val="both"/>
            </w:pPr>
            <w:r>
              <w:rPr>
                <w:sz w:val="20"/>
              </w:rPr>
              <w:t xml:space="preserve">Анжеро-Судженск (Кемеровская область)</w:t>
            </w:r>
          </w:p>
        </w:tc>
        <w:tc>
          <w:tcPr>
            <w:tcW w:w="1922" w:type="dxa"/>
          </w:tcPr>
          <w:p>
            <w:pPr>
              <w:pStyle w:val="0"/>
              <w:jc w:val="center"/>
            </w:pPr>
            <w:r>
              <w:rPr>
                <w:sz w:val="20"/>
              </w:rPr>
              <w:t xml:space="preserve">23</w:t>
            </w:r>
          </w:p>
        </w:tc>
        <w:tc>
          <w:tcPr>
            <w:tcW w:w="1699" w:type="dxa"/>
          </w:tcPr>
          <w:p>
            <w:pPr>
              <w:pStyle w:val="0"/>
              <w:jc w:val="center"/>
            </w:pPr>
            <w:hyperlink w:history="0" w:anchor="P346"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1</w:t>
            </w:r>
          </w:p>
        </w:tc>
      </w:tr>
      <w:tr>
        <w:tc>
          <w:tcPr>
            <w:tcW w:w="3685" w:type="dxa"/>
          </w:tcPr>
          <w:p>
            <w:pPr>
              <w:pStyle w:val="0"/>
              <w:jc w:val="both"/>
            </w:pPr>
            <w:r>
              <w:rPr>
                <w:sz w:val="20"/>
              </w:rPr>
              <w:t xml:space="preserve">Среднее значение по МО</w:t>
            </w:r>
          </w:p>
        </w:tc>
        <w:tc>
          <w:tcPr>
            <w:tcW w:w="1922" w:type="dxa"/>
          </w:tcPr>
          <w:p>
            <w:pPr>
              <w:pStyle w:val="0"/>
              <w:jc w:val="center"/>
            </w:pPr>
            <w:r>
              <w:rPr>
                <w:sz w:val="20"/>
              </w:rPr>
              <w:t xml:space="preserve">37</w:t>
            </w:r>
          </w:p>
        </w:tc>
        <w:tc>
          <w:tcPr>
            <w:tcW w:w="1699" w:type="dxa"/>
          </w:tcPr>
          <w:p>
            <w:pPr>
              <w:pStyle w:val="0"/>
            </w:pPr>
            <w:r>
              <w:rPr>
                <w:sz w:val="20"/>
              </w:rPr>
            </w:r>
          </w:p>
        </w:tc>
        <w:tc>
          <w:tcPr>
            <w:tcW w:w="1757" w:type="dxa"/>
          </w:tcPr>
          <w:p>
            <w:pPr>
              <w:pStyle w:val="0"/>
              <w:jc w:val="center"/>
            </w:pPr>
            <w:r>
              <w:rPr>
                <w:sz w:val="20"/>
              </w:rPr>
              <w:t xml:space="preserve">5</w:t>
            </w:r>
          </w:p>
        </w:tc>
      </w:tr>
      <w:tr>
        <w:tc>
          <w:tcPr>
            <w:tcW w:w="3685" w:type="dxa"/>
          </w:tcPr>
          <w:p>
            <w:pPr>
              <w:pStyle w:val="0"/>
              <w:jc w:val="both"/>
            </w:pPr>
            <w:r>
              <w:rPr>
                <w:sz w:val="20"/>
              </w:rPr>
              <w:t xml:space="preserve">ЗАТО Северск</w:t>
            </w:r>
          </w:p>
        </w:tc>
        <w:tc>
          <w:tcPr>
            <w:tcW w:w="1922" w:type="dxa"/>
          </w:tcPr>
          <w:p>
            <w:pPr>
              <w:pStyle w:val="0"/>
              <w:jc w:val="center"/>
            </w:pPr>
            <w:r>
              <w:rPr>
                <w:sz w:val="20"/>
              </w:rPr>
              <w:t xml:space="preserve">27</w:t>
            </w:r>
          </w:p>
        </w:tc>
        <w:tc>
          <w:tcPr>
            <w:tcW w:w="1699" w:type="dxa"/>
          </w:tcPr>
          <w:p>
            <w:pPr>
              <w:pStyle w:val="0"/>
              <w:jc w:val="center"/>
            </w:pPr>
            <w:r>
              <w:rPr>
                <w:sz w:val="20"/>
              </w:rPr>
              <w:t xml:space="preserve">3</w:t>
            </w:r>
          </w:p>
        </w:tc>
        <w:tc>
          <w:tcPr>
            <w:tcW w:w="1757" w:type="dxa"/>
          </w:tcPr>
          <w:p>
            <w:pPr>
              <w:pStyle w:val="0"/>
              <w:jc w:val="center"/>
            </w:pPr>
            <w:r>
              <w:rPr>
                <w:sz w:val="20"/>
              </w:rPr>
              <w:t xml:space="preserve">4</w:t>
            </w:r>
          </w:p>
        </w:tc>
      </w:tr>
    </w:tbl>
    <w:p>
      <w:pPr>
        <w:pStyle w:val="0"/>
        <w:jc w:val="both"/>
      </w:pPr>
      <w:r>
        <w:rPr>
          <w:sz w:val="20"/>
        </w:rPr>
      </w:r>
    </w:p>
    <w:p>
      <w:pPr>
        <w:pStyle w:val="0"/>
        <w:ind w:firstLine="540"/>
        <w:jc w:val="both"/>
      </w:pPr>
      <w:r>
        <w:rPr>
          <w:sz w:val="20"/>
        </w:rPr>
        <w:t xml:space="preserve">-----------------------------</w:t>
      </w:r>
    </w:p>
    <w:bookmarkStart w:id="346" w:name="P346"/>
    <w:bookmarkEnd w:id="346"/>
    <w:p>
      <w:pPr>
        <w:pStyle w:val="0"/>
        <w:spacing w:before="200" w:line-rule="auto"/>
        <w:ind w:firstLine="540"/>
        <w:jc w:val="both"/>
      </w:pPr>
      <w:r>
        <w:rPr>
          <w:sz w:val="20"/>
        </w:rPr>
        <w:t xml:space="preserve">&lt;*&gt; Информации нет в открытом доступе.</w:t>
      </w:r>
    </w:p>
    <w:p>
      <w:pPr>
        <w:pStyle w:val="0"/>
        <w:jc w:val="both"/>
      </w:pPr>
      <w:r>
        <w:rPr>
          <w:sz w:val="20"/>
        </w:rPr>
      </w:r>
    </w:p>
    <w:p>
      <w:pPr>
        <w:pStyle w:val="0"/>
        <w:ind w:firstLine="540"/>
        <w:jc w:val="both"/>
      </w:pPr>
      <w:r>
        <w:rPr>
          <w:sz w:val="20"/>
        </w:rPr>
        <w:t xml:space="preserve">Графическое представление указанных параметров отражено на рисунках 4 и 5 (не приводятся).</w:t>
      </w:r>
    </w:p>
    <w:p>
      <w:pPr>
        <w:pStyle w:val="0"/>
        <w:jc w:val="both"/>
      </w:pPr>
      <w:r>
        <w:rPr>
          <w:sz w:val="20"/>
        </w:rPr>
      </w:r>
    </w:p>
    <w:p>
      <w:pPr>
        <w:pStyle w:val="0"/>
        <w:jc w:val="center"/>
      </w:pPr>
      <w:r>
        <w:rPr>
          <w:sz w:val="20"/>
        </w:rPr>
        <w:t xml:space="preserve">Рисунок 4. Доли налоговых и неналоговых доходов</w:t>
      </w:r>
    </w:p>
    <w:p>
      <w:pPr>
        <w:pStyle w:val="0"/>
        <w:jc w:val="center"/>
      </w:pPr>
      <w:r>
        <w:rPr>
          <w:sz w:val="20"/>
        </w:rPr>
        <w:t xml:space="preserve">в общем объеме доходов бюджета МО</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jc w:val="center"/>
      </w:pPr>
      <w:r>
        <w:rPr>
          <w:sz w:val="20"/>
        </w:rPr>
        <w:t xml:space="preserve">Рисунок 5. Отношение дефицита средств бюджета</w:t>
      </w:r>
    </w:p>
    <w:p>
      <w:pPr>
        <w:pStyle w:val="0"/>
        <w:jc w:val="center"/>
      </w:pPr>
      <w:r>
        <w:rPr>
          <w:sz w:val="20"/>
        </w:rPr>
        <w:t xml:space="preserve">к общему объему расходов МО</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Муниципальные образования Томской области имеют худшие показатели налоговой автономии по сравнению с муниципальными образованиями Сибирского региона и уступают им в части внедрения в бюджетный процесс программно-целевого метода планирования. Результаты мониторинга основных параметров бюджетов муниципальных образований Томской области на 2014 год приведены в таблице 3.</w:t>
      </w:r>
    </w:p>
    <w:p>
      <w:pPr>
        <w:pStyle w:val="0"/>
        <w:jc w:val="both"/>
      </w:pPr>
      <w:r>
        <w:rPr>
          <w:sz w:val="20"/>
        </w:rPr>
      </w:r>
    </w:p>
    <w:p>
      <w:pPr>
        <w:pStyle w:val="0"/>
        <w:outlineLvl w:val="2"/>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72"/>
        <w:gridCol w:w="1928"/>
        <w:gridCol w:w="1814"/>
        <w:gridCol w:w="1757"/>
      </w:tblGrid>
      <w:tr>
        <w:tc>
          <w:tcPr>
            <w:tcW w:w="3572" w:type="dxa"/>
            <w:vAlign w:val="center"/>
          </w:tcPr>
          <w:p>
            <w:pPr>
              <w:pStyle w:val="0"/>
              <w:jc w:val="center"/>
            </w:pPr>
            <w:r>
              <w:rPr>
                <w:sz w:val="20"/>
              </w:rPr>
              <w:t xml:space="preserve">Наименование МО</w:t>
            </w:r>
          </w:p>
        </w:tc>
        <w:tc>
          <w:tcPr>
            <w:tcW w:w="1928" w:type="dxa"/>
          </w:tcPr>
          <w:p>
            <w:pPr>
              <w:pStyle w:val="0"/>
              <w:jc w:val="center"/>
            </w:pPr>
            <w:r>
              <w:rPr>
                <w:sz w:val="20"/>
              </w:rPr>
              <w:t xml:space="preserve">Доля налоговых и неналоговых доходов в общем объеме доходов, %</w:t>
            </w:r>
          </w:p>
        </w:tc>
        <w:tc>
          <w:tcPr>
            <w:tcW w:w="1814" w:type="dxa"/>
          </w:tcPr>
          <w:p>
            <w:pPr>
              <w:pStyle w:val="0"/>
              <w:jc w:val="center"/>
            </w:pPr>
            <w:r>
              <w:rPr>
                <w:sz w:val="20"/>
              </w:rPr>
              <w:t xml:space="preserve">Доля расходов, формируемых в рамках МП, %</w:t>
            </w:r>
          </w:p>
        </w:tc>
        <w:tc>
          <w:tcPr>
            <w:tcW w:w="1757" w:type="dxa"/>
          </w:tcPr>
          <w:p>
            <w:pPr>
              <w:pStyle w:val="0"/>
              <w:jc w:val="center"/>
            </w:pPr>
            <w:r>
              <w:rPr>
                <w:sz w:val="20"/>
              </w:rPr>
              <w:t xml:space="preserve">Отношение дефицита бюджета к общему объему расходов, %</w:t>
            </w:r>
          </w:p>
        </w:tc>
      </w:tr>
      <w:tr>
        <w:tc>
          <w:tcPr>
            <w:tcW w:w="3572" w:type="dxa"/>
          </w:tcPr>
          <w:p>
            <w:pPr>
              <w:pStyle w:val="0"/>
              <w:jc w:val="both"/>
            </w:pPr>
            <w:r>
              <w:rPr>
                <w:sz w:val="20"/>
              </w:rPr>
              <w:t xml:space="preserve">Томский район</w:t>
            </w:r>
          </w:p>
        </w:tc>
        <w:tc>
          <w:tcPr>
            <w:tcW w:w="1928" w:type="dxa"/>
          </w:tcPr>
          <w:p>
            <w:pPr>
              <w:pStyle w:val="0"/>
              <w:jc w:val="center"/>
            </w:pPr>
            <w:r>
              <w:rPr>
                <w:sz w:val="20"/>
              </w:rPr>
              <w:t xml:space="preserve">18</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12</w:t>
            </w:r>
          </w:p>
        </w:tc>
      </w:tr>
      <w:tr>
        <w:tc>
          <w:tcPr>
            <w:tcW w:w="3572" w:type="dxa"/>
          </w:tcPr>
          <w:p>
            <w:pPr>
              <w:pStyle w:val="0"/>
              <w:jc w:val="both"/>
            </w:pPr>
            <w:r>
              <w:rPr>
                <w:sz w:val="20"/>
              </w:rPr>
              <w:t xml:space="preserve">Бакчарский район</w:t>
            </w:r>
          </w:p>
        </w:tc>
        <w:tc>
          <w:tcPr>
            <w:tcW w:w="1928" w:type="dxa"/>
          </w:tcPr>
          <w:p>
            <w:pPr>
              <w:pStyle w:val="0"/>
              <w:jc w:val="center"/>
            </w:pPr>
            <w:r>
              <w:rPr>
                <w:sz w:val="20"/>
              </w:rPr>
              <w:t xml:space="preserve">5</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5</w:t>
            </w:r>
          </w:p>
        </w:tc>
      </w:tr>
      <w:tr>
        <w:tc>
          <w:tcPr>
            <w:tcW w:w="3572" w:type="dxa"/>
          </w:tcPr>
          <w:p>
            <w:pPr>
              <w:pStyle w:val="0"/>
              <w:jc w:val="both"/>
            </w:pPr>
            <w:r>
              <w:rPr>
                <w:sz w:val="20"/>
              </w:rPr>
              <w:t xml:space="preserve">Зырянский район</w:t>
            </w:r>
          </w:p>
        </w:tc>
        <w:tc>
          <w:tcPr>
            <w:tcW w:w="1928" w:type="dxa"/>
          </w:tcPr>
          <w:p>
            <w:pPr>
              <w:pStyle w:val="0"/>
              <w:jc w:val="center"/>
            </w:pPr>
            <w:r>
              <w:rPr>
                <w:sz w:val="20"/>
              </w:rPr>
              <w:t xml:space="preserve">14</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5</w:t>
            </w:r>
          </w:p>
        </w:tc>
      </w:tr>
      <w:tr>
        <w:tc>
          <w:tcPr>
            <w:tcW w:w="3572" w:type="dxa"/>
          </w:tcPr>
          <w:p>
            <w:pPr>
              <w:pStyle w:val="0"/>
              <w:jc w:val="both"/>
            </w:pPr>
            <w:r>
              <w:rPr>
                <w:sz w:val="20"/>
              </w:rPr>
              <w:t xml:space="preserve">Каргасокский район</w:t>
            </w:r>
          </w:p>
        </w:tc>
        <w:tc>
          <w:tcPr>
            <w:tcW w:w="1928" w:type="dxa"/>
          </w:tcPr>
          <w:p>
            <w:pPr>
              <w:pStyle w:val="0"/>
              <w:jc w:val="center"/>
            </w:pPr>
            <w:r>
              <w:rPr>
                <w:sz w:val="20"/>
              </w:rPr>
              <w:t xml:space="preserve">44</w:t>
            </w:r>
          </w:p>
        </w:tc>
        <w:tc>
          <w:tcPr>
            <w:tcW w:w="1814" w:type="dxa"/>
          </w:tcPr>
          <w:p>
            <w:pPr>
              <w:pStyle w:val="0"/>
              <w:jc w:val="center"/>
            </w:pPr>
            <w:r>
              <w:rPr>
                <w:sz w:val="20"/>
              </w:rPr>
              <w:t xml:space="preserve">19</w:t>
            </w:r>
          </w:p>
        </w:tc>
        <w:tc>
          <w:tcPr>
            <w:tcW w:w="1757" w:type="dxa"/>
          </w:tcPr>
          <w:p>
            <w:pPr>
              <w:pStyle w:val="0"/>
              <w:jc w:val="center"/>
            </w:pPr>
            <w:r>
              <w:rPr>
                <w:sz w:val="20"/>
              </w:rPr>
              <w:t xml:space="preserve">22</w:t>
            </w:r>
          </w:p>
        </w:tc>
      </w:tr>
      <w:tr>
        <w:tc>
          <w:tcPr>
            <w:tcW w:w="3572" w:type="dxa"/>
          </w:tcPr>
          <w:p>
            <w:pPr>
              <w:pStyle w:val="0"/>
              <w:jc w:val="both"/>
            </w:pPr>
            <w:r>
              <w:rPr>
                <w:sz w:val="20"/>
              </w:rPr>
              <w:t xml:space="preserve">Первомайский район</w:t>
            </w:r>
          </w:p>
        </w:tc>
        <w:tc>
          <w:tcPr>
            <w:tcW w:w="1928" w:type="dxa"/>
          </w:tcPr>
          <w:p>
            <w:pPr>
              <w:pStyle w:val="0"/>
              <w:jc w:val="center"/>
            </w:pPr>
            <w:r>
              <w:rPr>
                <w:sz w:val="20"/>
              </w:rPr>
              <w:t xml:space="preserve">18</w:t>
            </w:r>
          </w:p>
        </w:tc>
        <w:tc>
          <w:tcPr>
            <w:tcW w:w="1814" w:type="dxa"/>
          </w:tcPr>
          <w:p>
            <w:pPr>
              <w:pStyle w:val="0"/>
              <w:jc w:val="center"/>
            </w:pPr>
            <w:r>
              <w:rPr>
                <w:sz w:val="20"/>
              </w:rPr>
              <w:t xml:space="preserve">2</w:t>
            </w:r>
          </w:p>
        </w:tc>
        <w:tc>
          <w:tcPr>
            <w:tcW w:w="1757" w:type="dxa"/>
          </w:tcPr>
          <w:p>
            <w:pPr>
              <w:pStyle w:val="0"/>
              <w:jc w:val="center"/>
            </w:pPr>
            <w:r>
              <w:rPr>
                <w:sz w:val="20"/>
              </w:rPr>
              <w:t xml:space="preserve">0</w:t>
            </w:r>
          </w:p>
        </w:tc>
      </w:tr>
      <w:tr>
        <w:tc>
          <w:tcPr>
            <w:tcW w:w="3572" w:type="dxa"/>
          </w:tcPr>
          <w:p>
            <w:pPr>
              <w:pStyle w:val="0"/>
              <w:jc w:val="both"/>
            </w:pPr>
            <w:r>
              <w:rPr>
                <w:sz w:val="20"/>
              </w:rPr>
              <w:t xml:space="preserve">Шегарский район</w:t>
            </w:r>
          </w:p>
        </w:tc>
        <w:tc>
          <w:tcPr>
            <w:tcW w:w="1928" w:type="dxa"/>
          </w:tcPr>
          <w:p>
            <w:pPr>
              <w:pStyle w:val="0"/>
              <w:jc w:val="center"/>
            </w:pPr>
            <w:r>
              <w:rPr>
                <w:sz w:val="20"/>
              </w:rPr>
              <w:t xml:space="preserve">19</w:t>
            </w:r>
          </w:p>
        </w:tc>
        <w:tc>
          <w:tcPr>
            <w:tcW w:w="1814" w:type="dxa"/>
          </w:tcPr>
          <w:p>
            <w:pPr>
              <w:pStyle w:val="0"/>
              <w:jc w:val="center"/>
            </w:pPr>
            <w:r>
              <w:rPr>
                <w:sz w:val="20"/>
              </w:rPr>
              <w:t xml:space="preserve">2</w:t>
            </w:r>
          </w:p>
        </w:tc>
        <w:tc>
          <w:tcPr>
            <w:tcW w:w="1757" w:type="dxa"/>
          </w:tcPr>
          <w:p>
            <w:pPr>
              <w:pStyle w:val="0"/>
              <w:jc w:val="center"/>
            </w:pPr>
            <w:r>
              <w:rPr>
                <w:sz w:val="20"/>
              </w:rPr>
              <w:t xml:space="preserve">0</w:t>
            </w:r>
          </w:p>
        </w:tc>
      </w:tr>
      <w:tr>
        <w:tc>
          <w:tcPr>
            <w:tcW w:w="3572" w:type="dxa"/>
          </w:tcPr>
          <w:p>
            <w:pPr>
              <w:pStyle w:val="0"/>
              <w:jc w:val="both"/>
            </w:pPr>
            <w:r>
              <w:rPr>
                <w:sz w:val="20"/>
              </w:rPr>
              <w:t xml:space="preserve">Колпашевский район</w:t>
            </w:r>
          </w:p>
        </w:tc>
        <w:tc>
          <w:tcPr>
            <w:tcW w:w="1928" w:type="dxa"/>
          </w:tcPr>
          <w:p>
            <w:pPr>
              <w:pStyle w:val="0"/>
              <w:jc w:val="center"/>
            </w:pPr>
            <w:r>
              <w:rPr>
                <w:sz w:val="20"/>
              </w:rPr>
              <w:t xml:space="preserve">20</w:t>
            </w:r>
          </w:p>
        </w:tc>
        <w:tc>
          <w:tcPr>
            <w:tcW w:w="1814" w:type="dxa"/>
          </w:tcPr>
          <w:p>
            <w:pPr>
              <w:pStyle w:val="0"/>
              <w:jc w:val="center"/>
            </w:pPr>
            <w:r>
              <w:rPr>
                <w:sz w:val="20"/>
              </w:rPr>
              <w:t xml:space="preserve">3</w:t>
            </w:r>
          </w:p>
        </w:tc>
        <w:tc>
          <w:tcPr>
            <w:tcW w:w="1757" w:type="dxa"/>
          </w:tcPr>
          <w:p>
            <w:pPr>
              <w:pStyle w:val="0"/>
              <w:jc w:val="center"/>
            </w:pPr>
            <w:r>
              <w:rPr>
                <w:sz w:val="20"/>
              </w:rPr>
              <w:t xml:space="preserve">0</w:t>
            </w:r>
          </w:p>
        </w:tc>
      </w:tr>
      <w:tr>
        <w:tc>
          <w:tcPr>
            <w:tcW w:w="3572" w:type="dxa"/>
          </w:tcPr>
          <w:p>
            <w:pPr>
              <w:pStyle w:val="0"/>
              <w:jc w:val="both"/>
            </w:pPr>
            <w:r>
              <w:rPr>
                <w:sz w:val="20"/>
              </w:rPr>
              <w:t xml:space="preserve">Кожевниковский район</w:t>
            </w:r>
          </w:p>
        </w:tc>
        <w:tc>
          <w:tcPr>
            <w:tcW w:w="1928" w:type="dxa"/>
          </w:tcPr>
          <w:p>
            <w:pPr>
              <w:pStyle w:val="0"/>
              <w:jc w:val="center"/>
            </w:pPr>
            <w:r>
              <w:rPr>
                <w:sz w:val="20"/>
              </w:rPr>
              <w:t xml:space="preserve">7</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3</w:t>
            </w:r>
          </w:p>
        </w:tc>
      </w:tr>
      <w:tr>
        <w:tc>
          <w:tcPr>
            <w:tcW w:w="3572" w:type="dxa"/>
          </w:tcPr>
          <w:p>
            <w:pPr>
              <w:pStyle w:val="0"/>
              <w:jc w:val="both"/>
            </w:pPr>
            <w:r>
              <w:rPr>
                <w:sz w:val="20"/>
              </w:rPr>
              <w:t xml:space="preserve">Тегульдетский район</w:t>
            </w:r>
          </w:p>
        </w:tc>
        <w:tc>
          <w:tcPr>
            <w:tcW w:w="1928" w:type="dxa"/>
          </w:tcPr>
          <w:p>
            <w:pPr>
              <w:pStyle w:val="0"/>
              <w:jc w:val="center"/>
            </w:pPr>
            <w:r>
              <w:rPr>
                <w:sz w:val="20"/>
              </w:rPr>
              <w:t xml:space="preserve">7</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10</w:t>
            </w:r>
          </w:p>
        </w:tc>
      </w:tr>
      <w:tr>
        <w:tc>
          <w:tcPr>
            <w:tcW w:w="3572" w:type="dxa"/>
          </w:tcPr>
          <w:p>
            <w:pPr>
              <w:pStyle w:val="0"/>
              <w:jc w:val="both"/>
            </w:pPr>
            <w:r>
              <w:rPr>
                <w:sz w:val="20"/>
              </w:rPr>
              <w:t xml:space="preserve">Молчановский район</w:t>
            </w:r>
          </w:p>
        </w:tc>
        <w:tc>
          <w:tcPr>
            <w:tcW w:w="1928" w:type="dxa"/>
          </w:tcPr>
          <w:p>
            <w:pPr>
              <w:pStyle w:val="0"/>
              <w:jc w:val="center"/>
            </w:pPr>
            <w:r>
              <w:rPr>
                <w:sz w:val="20"/>
              </w:rPr>
              <w:t xml:space="preserve">16</w:t>
            </w:r>
          </w:p>
        </w:tc>
        <w:tc>
          <w:tcPr>
            <w:tcW w:w="1814" w:type="dxa"/>
          </w:tcPr>
          <w:p>
            <w:pPr>
              <w:pStyle w:val="0"/>
              <w:jc w:val="center"/>
            </w:pPr>
            <w:r>
              <w:rPr>
                <w:sz w:val="20"/>
              </w:rPr>
              <w:t xml:space="preserve">2</w:t>
            </w:r>
          </w:p>
        </w:tc>
        <w:tc>
          <w:tcPr>
            <w:tcW w:w="1757" w:type="dxa"/>
          </w:tcPr>
          <w:p>
            <w:pPr>
              <w:pStyle w:val="0"/>
              <w:jc w:val="center"/>
            </w:pPr>
            <w:r>
              <w:rPr>
                <w:sz w:val="20"/>
              </w:rPr>
              <w:t xml:space="preserve">0</w:t>
            </w:r>
          </w:p>
        </w:tc>
      </w:tr>
      <w:tr>
        <w:tc>
          <w:tcPr>
            <w:tcW w:w="3572" w:type="dxa"/>
          </w:tcPr>
          <w:p>
            <w:pPr>
              <w:pStyle w:val="0"/>
              <w:jc w:val="both"/>
            </w:pPr>
            <w:r>
              <w:rPr>
                <w:sz w:val="20"/>
              </w:rPr>
              <w:t xml:space="preserve">Парабельский район</w:t>
            </w:r>
          </w:p>
        </w:tc>
        <w:tc>
          <w:tcPr>
            <w:tcW w:w="1928" w:type="dxa"/>
          </w:tcPr>
          <w:p>
            <w:pPr>
              <w:pStyle w:val="0"/>
              <w:jc w:val="center"/>
            </w:pPr>
            <w:r>
              <w:rPr>
                <w:sz w:val="20"/>
              </w:rPr>
              <w:t xml:space="preserve">43</w:t>
            </w:r>
          </w:p>
        </w:tc>
        <w:tc>
          <w:tcPr>
            <w:tcW w:w="1814" w:type="dxa"/>
          </w:tcPr>
          <w:p>
            <w:pPr>
              <w:pStyle w:val="0"/>
              <w:jc w:val="center"/>
            </w:pPr>
            <w:r>
              <w:rPr>
                <w:sz w:val="20"/>
              </w:rPr>
              <w:t xml:space="preserve">7</w:t>
            </w:r>
          </w:p>
        </w:tc>
        <w:tc>
          <w:tcPr>
            <w:tcW w:w="1757" w:type="dxa"/>
          </w:tcPr>
          <w:p>
            <w:pPr>
              <w:pStyle w:val="0"/>
              <w:jc w:val="center"/>
            </w:pPr>
            <w:r>
              <w:rPr>
                <w:sz w:val="20"/>
              </w:rPr>
              <w:t xml:space="preserve">6</w:t>
            </w:r>
          </w:p>
        </w:tc>
      </w:tr>
      <w:tr>
        <w:tc>
          <w:tcPr>
            <w:tcW w:w="3572" w:type="dxa"/>
          </w:tcPr>
          <w:p>
            <w:pPr>
              <w:pStyle w:val="0"/>
              <w:jc w:val="both"/>
            </w:pPr>
            <w:r>
              <w:rPr>
                <w:sz w:val="20"/>
              </w:rPr>
              <w:t xml:space="preserve">г. Кедровый</w:t>
            </w:r>
          </w:p>
        </w:tc>
        <w:tc>
          <w:tcPr>
            <w:tcW w:w="1928" w:type="dxa"/>
          </w:tcPr>
          <w:p>
            <w:pPr>
              <w:pStyle w:val="0"/>
              <w:jc w:val="center"/>
            </w:pPr>
            <w:r>
              <w:rPr>
                <w:sz w:val="20"/>
              </w:rPr>
              <w:t xml:space="preserve">18</w:t>
            </w:r>
          </w:p>
        </w:tc>
        <w:tc>
          <w:tcPr>
            <w:tcW w:w="1814" w:type="dxa"/>
          </w:tcPr>
          <w:p>
            <w:pPr>
              <w:pStyle w:val="0"/>
              <w:jc w:val="center"/>
            </w:pPr>
            <w:r>
              <w:rPr>
                <w:sz w:val="20"/>
              </w:rPr>
              <w:t xml:space="preserve">10</w:t>
            </w:r>
          </w:p>
        </w:tc>
        <w:tc>
          <w:tcPr>
            <w:tcW w:w="1757" w:type="dxa"/>
          </w:tcPr>
          <w:p>
            <w:pPr>
              <w:pStyle w:val="0"/>
              <w:jc w:val="center"/>
            </w:pPr>
            <w:r>
              <w:rPr>
                <w:sz w:val="20"/>
              </w:rPr>
              <w:t xml:space="preserve">1</w:t>
            </w:r>
          </w:p>
        </w:tc>
      </w:tr>
      <w:tr>
        <w:tc>
          <w:tcPr>
            <w:tcW w:w="3572" w:type="dxa"/>
          </w:tcPr>
          <w:p>
            <w:pPr>
              <w:pStyle w:val="0"/>
              <w:jc w:val="both"/>
            </w:pPr>
            <w:r>
              <w:rPr>
                <w:sz w:val="20"/>
              </w:rPr>
              <w:t xml:space="preserve">г. Стрежевой</w:t>
            </w:r>
          </w:p>
        </w:tc>
        <w:tc>
          <w:tcPr>
            <w:tcW w:w="1928" w:type="dxa"/>
          </w:tcPr>
          <w:p>
            <w:pPr>
              <w:pStyle w:val="0"/>
              <w:jc w:val="center"/>
            </w:pPr>
            <w:r>
              <w:rPr>
                <w:sz w:val="20"/>
              </w:rPr>
              <w:t xml:space="preserve">34</w:t>
            </w:r>
          </w:p>
        </w:tc>
        <w:tc>
          <w:tcPr>
            <w:tcW w:w="1814" w:type="dxa"/>
          </w:tcPr>
          <w:p>
            <w:pPr>
              <w:pStyle w:val="0"/>
              <w:jc w:val="center"/>
            </w:pPr>
            <w:hyperlink w:history="0" w:anchor="P434" w:tooltip="&lt;*&gt; Информации нет в открытом доступе.">
              <w:r>
                <w:rPr>
                  <w:sz w:val="20"/>
                  <w:color w:val="0000ff"/>
                </w:rPr>
                <w:t xml:space="preserve">&lt;*&gt;</w:t>
              </w:r>
            </w:hyperlink>
          </w:p>
        </w:tc>
        <w:tc>
          <w:tcPr>
            <w:tcW w:w="1757" w:type="dxa"/>
          </w:tcPr>
          <w:p>
            <w:pPr>
              <w:pStyle w:val="0"/>
              <w:jc w:val="center"/>
            </w:pPr>
            <w:r>
              <w:rPr>
                <w:sz w:val="20"/>
              </w:rPr>
              <w:t xml:space="preserve">13</w:t>
            </w:r>
          </w:p>
        </w:tc>
      </w:tr>
      <w:tr>
        <w:tc>
          <w:tcPr>
            <w:tcW w:w="3572" w:type="dxa"/>
          </w:tcPr>
          <w:p>
            <w:pPr>
              <w:pStyle w:val="0"/>
              <w:jc w:val="both"/>
            </w:pPr>
            <w:r>
              <w:rPr>
                <w:sz w:val="20"/>
              </w:rPr>
              <w:t xml:space="preserve">г. Томск</w:t>
            </w:r>
          </w:p>
        </w:tc>
        <w:tc>
          <w:tcPr>
            <w:tcW w:w="1928" w:type="dxa"/>
          </w:tcPr>
          <w:p>
            <w:pPr>
              <w:pStyle w:val="0"/>
              <w:jc w:val="center"/>
            </w:pPr>
            <w:r>
              <w:rPr>
                <w:sz w:val="20"/>
              </w:rPr>
              <w:t xml:space="preserve">47</w:t>
            </w:r>
          </w:p>
        </w:tc>
        <w:tc>
          <w:tcPr>
            <w:tcW w:w="1814" w:type="dxa"/>
          </w:tcPr>
          <w:p>
            <w:pPr>
              <w:pStyle w:val="0"/>
              <w:jc w:val="center"/>
            </w:pPr>
            <w:r>
              <w:rPr>
                <w:sz w:val="20"/>
              </w:rPr>
              <w:t xml:space="preserve">17</w:t>
            </w:r>
          </w:p>
        </w:tc>
        <w:tc>
          <w:tcPr>
            <w:tcW w:w="1757" w:type="dxa"/>
          </w:tcPr>
          <w:p>
            <w:pPr>
              <w:pStyle w:val="0"/>
              <w:jc w:val="center"/>
            </w:pPr>
            <w:r>
              <w:rPr>
                <w:sz w:val="20"/>
              </w:rPr>
              <w:t xml:space="preserve">4</w:t>
            </w:r>
          </w:p>
        </w:tc>
      </w:tr>
      <w:tr>
        <w:tc>
          <w:tcPr>
            <w:tcW w:w="3572" w:type="dxa"/>
          </w:tcPr>
          <w:p>
            <w:pPr>
              <w:pStyle w:val="0"/>
              <w:jc w:val="both"/>
            </w:pPr>
            <w:r>
              <w:rPr>
                <w:sz w:val="20"/>
              </w:rPr>
              <w:t xml:space="preserve">Среднее значение по МО</w:t>
            </w:r>
          </w:p>
        </w:tc>
        <w:tc>
          <w:tcPr>
            <w:tcW w:w="1928" w:type="dxa"/>
          </w:tcPr>
          <w:p>
            <w:pPr>
              <w:pStyle w:val="0"/>
              <w:jc w:val="center"/>
            </w:pPr>
            <w:r>
              <w:rPr>
                <w:sz w:val="20"/>
              </w:rPr>
              <w:t xml:space="preserve">22</w:t>
            </w:r>
          </w:p>
        </w:tc>
        <w:tc>
          <w:tcPr>
            <w:tcW w:w="1814" w:type="dxa"/>
          </w:tcPr>
          <w:p>
            <w:pPr>
              <w:pStyle w:val="0"/>
              <w:jc w:val="center"/>
            </w:pPr>
            <w:r>
              <w:rPr>
                <w:sz w:val="20"/>
              </w:rPr>
              <w:t xml:space="preserve">8</w:t>
            </w:r>
          </w:p>
        </w:tc>
        <w:tc>
          <w:tcPr>
            <w:tcW w:w="1757" w:type="dxa"/>
          </w:tcPr>
          <w:p>
            <w:pPr>
              <w:pStyle w:val="0"/>
              <w:jc w:val="center"/>
            </w:pPr>
            <w:r>
              <w:rPr>
                <w:sz w:val="20"/>
              </w:rPr>
              <w:t xml:space="preserve">6</w:t>
            </w:r>
          </w:p>
        </w:tc>
      </w:tr>
      <w:tr>
        <w:tc>
          <w:tcPr>
            <w:tcW w:w="3572" w:type="dxa"/>
          </w:tcPr>
          <w:p>
            <w:pPr>
              <w:pStyle w:val="0"/>
              <w:jc w:val="both"/>
            </w:pPr>
            <w:r>
              <w:rPr>
                <w:sz w:val="20"/>
              </w:rPr>
              <w:t xml:space="preserve">ЗАТО Северск</w:t>
            </w:r>
          </w:p>
        </w:tc>
        <w:tc>
          <w:tcPr>
            <w:tcW w:w="1928" w:type="dxa"/>
          </w:tcPr>
          <w:p>
            <w:pPr>
              <w:pStyle w:val="0"/>
              <w:jc w:val="center"/>
            </w:pPr>
            <w:r>
              <w:rPr>
                <w:sz w:val="20"/>
              </w:rPr>
              <w:t xml:space="preserve">27</w:t>
            </w:r>
          </w:p>
        </w:tc>
        <w:tc>
          <w:tcPr>
            <w:tcW w:w="1814" w:type="dxa"/>
          </w:tcPr>
          <w:p>
            <w:pPr>
              <w:pStyle w:val="0"/>
              <w:jc w:val="center"/>
            </w:pPr>
            <w:r>
              <w:rPr>
                <w:sz w:val="20"/>
              </w:rPr>
              <w:t xml:space="preserve">3</w:t>
            </w:r>
          </w:p>
        </w:tc>
        <w:tc>
          <w:tcPr>
            <w:tcW w:w="1757" w:type="dxa"/>
          </w:tcPr>
          <w:p>
            <w:pPr>
              <w:pStyle w:val="0"/>
              <w:jc w:val="center"/>
            </w:pPr>
            <w:r>
              <w:rPr>
                <w:sz w:val="20"/>
              </w:rPr>
              <w:t xml:space="preserve">4</w:t>
            </w:r>
          </w:p>
        </w:tc>
      </w:tr>
    </w:tbl>
    <w:p>
      <w:pPr>
        <w:pStyle w:val="0"/>
        <w:jc w:val="both"/>
      </w:pPr>
      <w:r>
        <w:rPr>
          <w:sz w:val="20"/>
        </w:rPr>
      </w:r>
    </w:p>
    <w:p>
      <w:pPr>
        <w:pStyle w:val="0"/>
        <w:ind w:firstLine="540"/>
        <w:jc w:val="both"/>
      </w:pPr>
      <w:r>
        <w:rPr>
          <w:sz w:val="20"/>
        </w:rPr>
        <w:t xml:space="preserve">--------------------------------</w:t>
      </w:r>
    </w:p>
    <w:bookmarkStart w:id="434" w:name="P434"/>
    <w:bookmarkEnd w:id="434"/>
    <w:p>
      <w:pPr>
        <w:pStyle w:val="0"/>
        <w:spacing w:before="200" w:line-rule="auto"/>
        <w:ind w:firstLine="540"/>
        <w:jc w:val="both"/>
      </w:pPr>
      <w:r>
        <w:rPr>
          <w:sz w:val="20"/>
        </w:rPr>
        <w:t xml:space="preserve">&lt;*&gt; Информации нет в открытом доступе.</w:t>
      </w:r>
    </w:p>
    <w:p>
      <w:pPr>
        <w:pStyle w:val="0"/>
        <w:jc w:val="both"/>
      </w:pPr>
      <w:r>
        <w:rPr>
          <w:sz w:val="20"/>
        </w:rPr>
      </w:r>
    </w:p>
    <w:p>
      <w:pPr>
        <w:pStyle w:val="0"/>
        <w:ind w:firstLine="540"/>
        <w:jc w:val="both"/>
      </w:pPr>
      <w:r>
        <w:rPr>
          <w:sz w:val="20"/>
        </w:rPr>
        <w:t xml:space="preserve">В этих условиях на территории ЗАТО Северск продолжается реализация бюджетной реформы, основными результатами которой являются:</w:t>
      </w:r>
    </w:p>
    <w:p>
      <w:pPr>
        <w:pStyle w:val="0"/>
        <w:spacing w:before="200" w:line-rule="auto"/>
        <w:ind w:firstLine="540"/>
        <w:jc w:val="both"/>
      </w:pPr>
      <w:r>
        <w:rPr>
          <w:sz w:val="20"/>
        </w:rPr>
        <w:t xml:space="preserve">1) переход от годового к среднесрочному финансовому планированию на очередной финансовый год и на плановый период в формате "скользящей трехлетки";</w:t>
      </w:r>
    </w:p>
    <w:p>
      <w:pPr>
        <w:pStyle w:val="0"/>
        <w:spacing w:before="200" w:line-rule="auto"/>
        <w:ind w:firstLine="540"/>
        <w:jc w:val="both"/>
      </w:pPr>
      <w:r>
        <w:rPr>
          <w:sz w:val="20"/>
        </w:rPr>
        <w:t xml:space="preserve">2) планирование расходов бюджета территории исходя из принципов безусловного исполнения действующих расходных обязательств на основе реестра расходных обязательств и непринятия новых расходных обязательств, не обеспеченных реальными источниками финансирования;</w:t>
      </w:r>
    </w:p>
    <w:p>
      <w:pPr>
        <w:pStyle w:val="0"/>
        <w:spacing w:before="200" w:line-rule="auto"/>
        <w:ind w:firstLine="540"/>
        <w:jc w:val="both"/>
      </w:pPr>
      <w:r>
        <w:rPr>
          <w:sz w:val="20"/>
        </w:rPr>
        <w:t xml:space="preserve">3) внедрение программно-целевых методов бюджетного планирования;</w:t>
      </w:r>
    </w:p>
    <w:p>
      <w:pPr>
        <w:pStyle w:val="0"/>
        <w:spacing w:before="200" w:line-rule="auto"/>
        <w:ind w:firstLine="540"/>
        <w:jc w:val="both"/>
      </w:pPr>
      <w:r>
        <w:rPr>
          <w:sz w:val="20"/>
        </w:rPr>
        <w:t xml:space="preserve">4) изменение правового статуса учреждений в соответствии с требованиями федерального законодательства и переход от сметного финансирования муниципальных учреждений к финансовому обеспечению муниципальных заданий;</w:t>
      </w:r>
    </w:p>
    <w:p>
      <w:pPr>
        <w:pStyle w:val="0"/>
        <w:spacing w:before="200" w:line-rule="auto"/>
        <w:ind w:firstLine="540"/>
        <w:jc w:val="both"/>
      </w:pPr>
      <w:r>
        <w:rPr>
          <w:sz w:val="20"/>
        </w:rPr>
        <w:t xml:space="preserve">5) формирование дорожного фонда ЗАТО Северск;</w:t>
      </w:r>
    </w:p>
    <w:p>
      <w:pPr>
        <w:pStyle w:val="0"/>
        <w:spacing w:before="200" w:line-rule="auto"/>
        <w:ind w:firstLine="540"/>
        <w:jc w:val="both"/>
      </w:pPr>
      <w:r>
        <w:rPr>
          <w:sz w:val="20"/>
        </w:rPr>
        <w:t xml:space="preserve">6) создание системы мониторинга качества финансового менеджмента, осуществляемого главными распорядителями бюджетных средств (далее - ГРБС), в том числе ежемесячный мониторинг остатков средств на лицевых счетах;</w:t>
      </w:r>
    </w:p>
    <w:p>
      <w:pPr>
        <w:pStyle w:val="0"/>
        <w:spacing w:before="200" w:line-rule="auto"/>
        <w:ind w:firstLine="540"/>
        <w:jc w:val="both"/>
      </w:pPr>
      <w:r>
        <w:rPr>
          <w:sz w:val="20"/>
        </w:rPr>
        <w:t xml:space="preserve">7) формирование достоверной и прозрачной бюджетной отчетности, внедрение принципов учета и отчетности по переходу на международные стандарты учета и финансовой отчетности для государственного сектора;</w:t>
      </w:r>
    </w:p>
    <w:p>
      <w:pPr>
        <w:pStyle w:val="0"/>
        <w:spacing w:before="200" w:line-rule="auto"/>
        <w:ind w:firstLine="540"/>
        <w:jc w:val="both"/>
      </w:pPr>
      <w:r>
        <w:rPr>
          <w:sz w:val="20"/>
        </w:rPr>
        <w:t xml:space="preserve">8) установление правил и процедур размещения заказов на поставку товаров, выполнение работ, оказание услуг для муниципальных нужд и придание этому процессу публичности.</w:t>
      </w:r>
    </w:p>
    <w:p>
      <w:pPr>
        <w:pStyle w:val="0"/>
        <w:spacing w:before="200" w:line-rule="auto"/>
        <w:ind w:firstLine="540"/>
        <w:jc w:val="both"/>
      </w:pPr>
      <w:r>
        <w:rPr>
          <w:sz w:val="20"/>
        </w:rPr>
        <w:t xml:space="preserve">Современное состояние бюджетной системы ЗАТО Северск оценивается как стабильное, характеризуется проведением ответственной бюджетной политики, исполнением принятых бюджетных обязательств, оптимизацией бюджетных расходов, совершенствованием бюджетного планирования, систематической работой по наращиванию объемов налоговых и неналоговых доходов.</w:t>
      </w:r>
    </w:p>
    <w:p>
      <w:pPr>
        <w:pStyle w:val="0"/>
        <w:spacing w:before="200" w:line-rule="auto"/>
        <w:ind w:firstLine="540"/>
        <w:jc w:val="both"/>
      </w:pPr>
      <w:r>
        <w:rPr>
          <w:sz w:val="20"/>
        </w:rPr>
        <w:t xml:space="preserve">Однако несмотря на определенные успехи в области нормативного правового регулирования реформирования муниципальных финансов, методического обеспечения бюджетных правоотношений процесс формирования целостной системы управления муниципальными финансами еще не завершен.</w:t>
      </w:r>
    </w:p>
    <w:p>
      <w:pPr>
        <w:pStyle w:val="0"/>
        <w:spacing w:before="200" w:line-rule="auto"/>
        <w:ind w:firstLine="540"/>
        <w:jc w:val="both"/>
      </w:pPr>
      <w:r>
        <w:rPr>
          <w:sz w:val="20"/>
        </w:rPr>
        <w:t xml:space="preserve">В сфере управления муниципальными финансами ЗАТО Северск сохраняется ряд недостатков и нерешенных проблем, основными из которых являются:</w:t>
      </w:r>
    </w:p>
    <w:p>
      <w:pPr>
        <w:pStyle w:val="0"/>
        <w:spacing w:before="200" w:line-rule="auto"/>
        <w:ind w:firstLine="540"/>
        <w:jc w:val="both"/>
      </w:pPr>
      <w:r>
        <w:rPr>
          <w:sz w:val="20"/>
        </w:rPr>
        <w:t xml:space="preserve">а) недостаточное обеспечение доходными источниками расходных полномочий муниципального образования;</w:t>
      </w:r>
    </w:p>
    <w:p>
      <w:pPr>
        <w:pStyle w:val="0"/>
        <w:spacing w:before="200" w:line-rule="auto"/>
        <w:ind w:firstLine="540"/>
        <w:jc w:val="both"/>
      </w:pPr>
      <w:r>
        <w:rPr>
          <w:sz w:val="20"/>
        </w:rPr>
        <w:t xml:space="preserve">б) стратегическое планирование остается слабо увязанным с бюджетным планированием в муниципальном образовании;</w:t>
      </w:r>
    </w:p>
    <w:p>
      <w:pPr>
        <w:pStyle w:val="0"/>
        <w:spacing w:before="200" w:line-rule="auto"/>
        <w:ind w:firstLine="540"/>
        <w:jc w:val="both"/>
      </w:pPr>
      <w:r>
        <w:rPr>
          <w:sz w:val="20"/>
        </w:rPr>
        <w:t xml:space="preserve">в) сохраняются условия для неоправданного увеличения бюджетных расходов, не созданы условия для мотивации органов местного самоуправления и муниципальных учреждений в повышении эффективности бюджетных расходов и своей деятельности в целом, отсутствие практики выработки приоритетов;</w:t>
      </w:r>
    </w:p>
    <w:p>
      <w:pPr>
        <w:pStyle w:val="0"/>
        <w:spacing w:before="200" w:line-rule="auto"/>
        <w:ind w:firstLine="540"/>
        <w:jc w:val="both"/>
      </w:pPr>
      <w:r>
        <w:rPr>
          <w:sz w:val="20"/>
        </w:rPr>
        <w:t xml:space="preserve">г) отсутствуют действенные методики оценки эффективности использования финансовых ресурсов;</w:t>
      </w:r>
    </w:p>
    <w:p>
      <w:pPr>
        <w:pStyle w:val="0"/>
        <w:spacing w:before="200" w:line-rule="auto"/>
        <w:ind w:firstLine="540"/>
        <w:jc w:val="both"/>
      </w:pPr>
      <w:r>
        <w:rPr>
          <w:sz w:val="20"/>
        </w:rPr>
        <w:t xml:space="preserve">д) низкая степень вовлеченности гражданского общества в обсуждение целей и результатов использования бюджетных средств;</w:t>
      </w:r>
    </w:p>
    <w:p>
      <w:pPr>
        <w:pStyle w:val="0"/>
        <w:spacing w:before="200" w:line-rule="auto"/>
        <w:ind w:firstLine="540"/>
        <w:jc w:val="both"/>
      </w:pPr>
      <w:r>
        <w:rPr>
          <w:sz w:val="20"/>
        </w:rPr>
        <w:t xml:space="preserve">е) формальное применение и неиспользование в полной мере новых форм оказания муниципальных услуг и их финансового обеспечения, отсутствие нормативов их финансового обеспечения;</w:t>
      </w:r>
    </w:p>
    <w:p>
      <w:pPr>
        <w:pStyle w:val="0"/>
        <w:spacing w:before="200" w:line-rule="auto"/>
        <w:ind w:firstLine="540"/>
        <w:jc w:val="both"/>
      </w:pPr>
      <w:r>
        <w:rPr>
          <w:sz w:val="20"/>
        </w:rPr>
        <w:t xml:space="preserve">ж) недостаточная действенность системы муниципального финансового контроля;</w:t>
      </w:r>
    </w:p>
    <w:p>
      <w:pPr>
        <w:pStyle w:val="0"/>
        <w:spacing w:before="200" w:line-rule="auto"/>
        <w:ind w:firstLine="540"/>
        <w:jc w:val="both"/>
      </w:pPr>
      <w:r>
        <w:rPr>
          <w:sz w:val="20"/>
        </w:rPr>
        <w:t xml:space="preserve">з) недостаточное использование информационно-коммуникационных технологий на всех этапах планирования и исполнения бюджета, а также контроля за его исполнением.</w:t>
      </w:r>
    </w:p>
    <w:p>
      <w:pPr>
        <w:pStyle w:val="0"/>
        <w:spacing w:before="200" w:line-rule="auto"/>
        <w:ind w:firstLine="540"/>
        <w:jc w:val="both"/>
      </w:pPr>
      <w:r>
        <w:rPr>
          <w:sz w:val="20"/>
        </w:rPr>
        <w:t xml:space="preserve">Решение указанных проблем основывается в первую очередь на постановке цели и формулировании задач, решаемых в рамках реализации Программы.</w:t>
      </w:r>
    </w:p>
    <w:p>
      <w:pPr>
        <w:pStyle w:val="0"/>
        <w:jc w:val="both"/>
      </w:pPr>
      <w:r>
        <w:rPr>
          <w:sz w:val="20"/>
        </w:rPr>
      </w:r>
    </w:p>
    <w:p>
      <w:pPr>
        <w:pStyle w:val="2"/>
        <w:outlineLvl w:val="1"/>
        <w:jc w:val="center"/>
      </w:pPr>
      <w:r>
        <w:rPr>
          <w:sz w:val="20"/>
        </w:rPr>
        <w:t xml:space="preserve">II. ЦЕЛИ И ЗАДАЧИ ПРОГРАММЫ, СРОКИ И ЭТАПЫ ЕЕ</w:t>
      </w:r>
    </w:p>
    <w:p>
      <w:pPr>
        <w:pStyle w:val="2"/>
        <w:jc w:val="center"/>
      </w:pPr>
      <w:r>
        <w:rPr>
          <w:sz w:val="20"/>
        </w:rPr>
        <w:t xml:space="preserve">РЕАЛИЗАЦИИ, ЦЕЛЕВЫЕ ПОКАЗАТЕЛИ (ИНДИКАТОРЫ)</w:t>
      </w:r>
    </w:p>
    <w:p>
      <w:pPr>
        <w:pStyle w:val="2"/>
        <w:jc w:val="center"/>
      </w:pPr>
      <w:r>
        <w:rPr>
          <w:sz w:val="20"/>
        </w:rPr>
        <w:t xml:space="preserve">РЕЗУЛЬТАТИВНОСТИ РЕАЛИЗАЦИИ ПРОГРАММЫ</w:t>
      </w:r>
    </w:p>
    <w:p>
      <w:pPr>
        <w:pStyle w:val="0"/>
        <w:jc w:val="both"/>
      </w:pPr>
      <w:r>
        <w:rPr>
          <w:sz w:val="20"/>
        </w:rPr>
      </w:r>
    </w:p>
    <w:p>
      <w:pPr>
        <w:pStyle w:val="0"/>
        <w:ind w:firstLine="540"/>
        <w:jc w:val="both"/>
      </w:pPr>
      <w:r>
        <w:rPr>
          <w:sz w:val="20"/>
        </w:rPr>
        <w:t xml:space="preserve">Целью Программы является обеспечение сбалансированности и устойчивости бюджета ЗАТО Северск, повышение качества управления муниципальными финансами.</w:t>
      </w:r>
    </w:p>
    <w:p>
      <w:pPr>
        <w:pStyle w:val="0"/>
        <w:spacing w:before="200" w:line-rule="auto"/>
        <w:ind w:firstLine="540"/>
        <w:jc w:val="both"/>
      </w:pPr>
      <w:r>
        <w:rPr>
          <w:sz w:val="20"/>
        </w:rPr>
        <w:t xml:space="preserve">Для решения указанных проблем с учетом ориентации на стратегическую цель перед ответственным исполнителем Программы стоит ряд задач, каждая из которых легла в основу отдельной подпрограммы, имеющей собственную систему целевых ориентиров и подкрепленной конкретным комплексом мероприятий. В соответствии с целью определены следующие ключевые задачи:</w:t>
      </w:r>
    </w:p>
    <w:p>
      <w:pPr>
        <w:pStyle w:val="0"/>
        <w:spacing w:before="200" w:line-rule="auto"/>
        <w:ind w:firstLine="540"/>
        <w:jc w:val="both"/>
      </w:pPr>
      <w:r>
        <w:rPr>
          <w:sz w:val="20"/>
        </w:rPr>
        <w:t xml:space="preserve">1) обеспечение эффективного управления средствами бюджета ЗАТО Северск на уровне участников бюджетного процесса;</w:t>
      </w:r>
    </w:p>
    <w:p>
      <w:pPr>
        <w:pStyle w:val="0"/>
        <w:spacing w:before="200" w:line-rule="auto"/>
        <w:ind w:firstLine="540"/>
        <w:jc w:val="both"/>
      </w:pPr>
      <w:r>
        <w:rPr>
          <w:sz w:val="20"/>
        </w:rPr>
        <w:t xml:space="preserve">2) обеспечение эффективного использования современных информационных технологий в бюджетном процессе;</w:t>
      </w:r>
    </w:p>
    <w:p>
      <w:pPr>
        <w:pStyle w:val="0"/>
        <w:spacing w:before="200" w:line-rule="auto"/>
        <w:ind w:firstLine="540"/>
        <w:jc w:val="both"/>
      </w:pPr>
      <w:r>
        <w:rPr>
          <w:sz w:val="20"/>
        </w:rPr>
        <w:t xml:space="preserve">3) обеспечение сбалансированности и недопущения превышения ограничений по размеру муниципального долга бюджета ЗАТО Северск.</w:t>
      </w:r>
    </w:p>
    <w:p>
      <w:pPr>
        <w:pStyle w:val="0"/>
        <w:spacing w:before="200" w:line-rule="auto"/>
        <w:ind w:firstLine="540"/>
        <w:jc w:val="both"/>
      </w:pPr>
      <w:r>
        <w:rPr>
          <w:sz w:val="20"/>
        </w:rPr>
        <w:t xml:space="preserve">Каждая задача, в свою очередь, реализуется ведомственной целевой программой. Таким образом, программа состоит из трех </w:t>
      </w:r>
      <w:hyperlink w:history="0" w:anchor="P1663" w:tooltip="ПОДПРОГРАММА 1">
        <w:r>
          <w:rPr>
            <w:sz w:val="20"/>
            <w:color w:val="0000ff"/>
          </w:rPr>
          <w:t xml:space="preserve">подпрограмм</w:t>
        </w:r>
      </w:hyperlink>
      <w:r>
        <w:rPr>
          <w:sz w:val="20"/>
        </w:rPr>
        <w:t xml:space="preserve"> и обеспечивающей </w:t>
      </w:r>
      <w:hyperlink w:history="0" w:anchor="P767" w:tooltip="IV. ОБЕСПЕЧИВАЮЩАЯ ПОДПРОГРАММА">
        <w:r>
          <w:rPr>
            <w:sz w:val="20"/>
            <w:color w:val="0000ff"/>
          </w:rPr>
          <w:t xml:space="preserve">подпрограммы</w:t>
        </w:r>
      </w:hyperlink>
      <w:r>
        <w:rPr>
          <w:sz w:val="20"/>
        </w:rPr>
        <w:t xml:space="preserve">.</w:t>
      </w:r>
    </w:p>
    <w:p>
      <w:pPr>
        <w:pStyle w:val="0"/>
        <w:spacing w:before="200" w:line-rule="auto"/>
        <w:ind w:firstLine="540"/>
        <w:jc w:val="both"/>
      </w:pPr>
      <w:r>
        <w:rPr>
          <w:sz w:val="20"/>
        </w:rPr>
        <w:t xml:space="preserve">Реализация Программы планируется на 2015 - 2020 годы, разделение ее на этапы не предусматривается.</w:t>
      </w:r>
    </w:p>
    <w:p>
      <w:pPr>
        <w:pStyle w:val="0"/>
        <w:jc w:val="both"/>
      </w:pPr>
      <w:r>
        <w:rPr>
          <w:sz w:val="20"/>
        </w:rPr>
        <w:t xml:space="preserve">(в ред. </w:t>
      </w:r>
      <w:hyperlink w:history="0" r:id="rId37"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постановления</w:t>
        </w:r>
      </w:hyperlink>
      <w:r>
        <w:rPr>
          <w:sz w:val="20"/>
        </w:rPr>
        <w:t xml:space="preserve"> Администрации ЗАТО Северск от 28.12.2015 N 2931)</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Программы представлены в таблице 4.</w:t>
      </w:r>
    </w:p>
    <w:p>
      <w:pPr>
        <w:pStyle w:val="0"/>
        <w:jc w:val="both"/>
      </w:pPr>
      <w:r>
        <w:rPr>
          <w:sz w:val="20"/>
        </w:rPr>
      </w:r>
    </w:p>
    <w:p>
      <w:pPr>
        <w:pStyle w:val="2"/>
        <w:outlineLvl w:val="2"/>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муниципальной программы</w:t>
      </w:r>
    </w:p>
    <w:p>
      <w:pPr>
        <w:pStyle w:val="2"/>
        <w:jc w:val="center"/>
      </w:pPr>
      <w:r>
        <w:rPr>
          <w:sz w:val="20"/>
        </w:rPr>
        <w:t xml:space="preserve">"Эффективное управление муниципальными</w:t>
      </w:r>
    </w:p>
    <w:p>
      <w:pPr>
        <w:pStyle w:val="2"/>
        <w:jc w:val="center"/>
      </w:pPr>
      <w:r>
        <w:rPr>
          <w:sz w:val="20"/>
        </w:rPr>
        <w:t xml:space="preserve">финансами ЗАТО Северск"</w:t>
      </w:r>
    </w:p>
    <w:p>
      <w:pPr>
        <w:pStyle w:val="0"/>
        <w:jc w:val="center"/>
      </w:pPr>
      <w:r>
        <w:rPr>
          <w:sz w:val="20"/>
        </w:rPr>
        <w:t xml:space="preserve">(в ред. </w:t>
      </w:r>
      <w:hyperlink w:history="0" r:id="rId38"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531"/>
        <w:gridCol w:w="680"/>
        <w:gridCol w:w="694"/>
        <w:gridCol w:w="694"/>
        <w:gridCol w:w="724"/>
        <w:gridCol w:w="724"/>
        <w:gridCol w:w="724"/>
        <w:gridCol w:w="724"/>
        <w:gridCol w:w="724"/>
        <w:gridCol w:w="724"/>
        <w:gridCol w:w="850"/>
        <w:gridCol w:w="907"/>
        <w:gridCol w:w="1020"/>
        <w:gridCol w:w="907"/>
        <w:gridCol w:w="1474"/>
      </w:tblGrid>
      <w:tr>
        <w:tc>
          <w:tcPr>
            <w:tcW w:w="454" w:type="dxa"/>
            <w:vMerge w:val="restart"/>
          </w:tcPr>
          <w:p>
            <w:pPr>
              <w:pStyle w:val="0"/>
              <w:jc w:val="center"/>
            </w:pPr>
            <w:r>
              <w:rPr>
                <w:sz w:val="20"/>
              </w:rPr>
              <w:t xml:space="preserve">N п/п</w:t>
            </w:r>
          </w:p>
        </w:tc>
        <w:tc>
          <w:tcPr>
            <w:tcW w:w="1531" w:type="dxa"/>
            <w:vMerge w:val="restart"/>
          </w:tcPr>
          <w:p>
            <w:pPr>
              <w:pStyle w:val="0"/>
              <w:jc w:val="center"/>
            </w:pPr>
            <w:r>
              <w:rPr>
                <w:sz w:val="20"/>
              </w:rPr>
              <w:t xml:space="preserve">Наименование целевого показателя (индикатора)</w:t>
            </w:r>
          </w:p>
        </w:tc>
        <w:tc>
          <w:tcPr>
            <w:tcW w:w="680" w:type="dxa"/>
            <w:vMerge w:val="restart"/>
          </w:tcPr>
          <w:p>
            <w:pPr>
              <w:pStyle w:val="0"/>
            </w:pPr>
            <w:r>
              <w:rPr>
                <w:sz w:val="20"/>
              </w:rPr>
              <w:t xml:space="preserve">Единица измерения</w:t>
            </w:r>
          </w:p>
        </w:tc>
        <w:tc>
          <w:tcPr>
            <w:gridSpan w:val="10"/>
            <w:tcW w:w="7489" w:type="dxa"/>
          </w:tcPr>
          <w:p>
            <w:pPr>
              <w:pStyle w:val="0"/>
              <w:jc w:val="center"/>
            </w:pPr>
            <w:r>
              <w:rPr>
                <w:sz w:val="20"/>
              </w:rPr>
              <w:t xml:space="preserve">Значения целевых показателей</w:t>
            </w:r>
          </w:p>
        </w:tc>
        <w:tc>
          <w:tcPr>
            <w:tcW w:w="1020" w:type="dxa"/>
            <w:vMerge w:val="restart"/>
          </w:tcPr>
          <w:p>
            <w:pPr>
              <w:pStyle w:val="0"/>
              <w:jc w:val="center"/>
            </w:pPr>
            <w:r>
              <w:rPr>
                <w:sz w:val="20"/>
              </w:rPr>
              <w:t xml:space="preserve">Периодичность сбора данных</w:t>
            </w:r>
          </w:p>
        </w:tc>
        <w:tc>
          <w:tcPr>
            <w:tcW w:w="907" w:type="dxa"/>
            <w:vMerge w:val="restart"/>
          </w:tcPr>
          <w:p>
            <w:pPr>
              <w:pStyle w:val="0"/>
              <w:jc w:val="center"/>
            </w:pPr>
            <w:r>
              <w:rPr>
                <w:sz w:val="20"/>
              </w:rPr>
              <w:t xml:space="preserve">Метод сбора информации</w:t>
            </w:r>
          </w:p>
        </w:tc>
        <w:tc>
          <w:tcPr>
            <w:tcW w:w="147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94" w:type="dxa"/>
          </w:tcPr>
          <w:p>
            <w:pPr>
              <w:pStyle w:val="0"/>
              <w:jc w:val="center"/>
            </w:pPr>
            <w:r>
              <w:rPr>
                <w:sz w:val="20"/>
              </w:rPr>
              <w:t xml:space="preserve">2013 год</w:t>
            </w:r>
          </w:p>
        </w:tc>
        <w:tc>
          <w:tcPr>
            <w:tcW w:w="694" w:type="dxa"/>
          </w:tcPr>
          <w:p>
            <w:pPr>
              <w:pStyle w:val="0"/>
              <w:jc w:val="center"/>
            </w:pPr>
            <w:r>
              <w:rPr>
                <w:sz w:val="20"/>
              </w:rPr>
              <w:t xml:space="preserve">2014 год</w:t>
            </w:r>
          </w:p>
        </w:tc>
        <w:tc>
          <w:tcPr>
            <w:tcW w:w="724" w:type="dxa"/>
          </w:tcPr>
          <w:p>
            <w:pPr>
              <w:pStyle w:val="0"/>
              <w:jc w:val="center"/>
            </w:pPr>
            <w:r>
              <w:rPr>
                <w:sz w:val="20"/>
              </w:rPr>
              <w:t xml:space="preserve">2015 год</w:t>
            </w:r>
          </w:p>
        </w:tc>
        <w:tc>
          <w:tcPr>
            <w:tcW w:w="724" w:type="dxa"/>
          </w:tcPr>
          <w:p>
            <w:pPr>
              <w:pStyle w:val="0"/>
              <w:jc w:val="center"/>
            </w:pPr>
            <w:r>
              <w:rPr>
                <w:sz w:val="20"/>
              </w:rPr>
              <w:t xml:space="preserve">2016 год</w:t>
            </w:r>
          </w:p>
        </w:tc>
        <w:tc>
          <w:tcPr>
            <w:tcW w:w="724" w:type="dxa"/>
          </w:tcPr>
          <w:p>
            <w:pPr>
              <w:pStyle w:val="0"/>
              <w:jc w:val="center"/>
            </w:pPr>
            <w:r>
              <w:rPr>
                <w:sz w:val="20"/>
              </w:rPr>
              <w:t xml:space="preserve">2017 год</w:t>
            </w:r>
          </w:p>
        </w:tc>
        <w:tc>
          <w:tcPr>
            <w:tcW w:w="724" w:type="dxa"/>
          </w:tcPr>
          <w:p>
            <w:pPr>
              <w:pStyle w:val="0"/>
              <w:jc w:val="center"/>
            </w:pPr>
            <w:r>
              <w:rPr>
                <w:sz w:val="20"/>
              </w:rPr>
              <w:t xml:space="preserve">2018 год</w:t>
            </w:r>
          </w:p>
        </w:tc>
        <w:tc>
          <w:tcPr>
            <w:tcW w:w="724" w:type="dxa"/>
          </w:tcPr>
          <w:p>
            <w:pPr>
              <w:pStyle w:val="0"/>
              <w:jc w:val="center"/>
            </w:pPr>
            <w:r>
              <w:rPr>
                <w:sz w:val="20"/>
              </w:rPr>
              <w:t xml:space="preserve">2019 год</w:t>
            </w:r>
          </w:p>
        </w:tc>
        <w:tc>
          <w:tcPr>
            <w:tcW w:w="724" w:type="dxa"/>
          </w:tcPr>
          <w:p>
            <w:pPr>
              <w:pStyle w:val="0"/>
              <w:jc w:val="center"/>
            </w:pPr>
            <w:r>
              <w:rPr>
                <w:sz w:val="20"/>
              </w:rPr>
              <w:t xml:space="preserve">2020 год</w:t>
            </w:r>
          </w:p>
        </w:tc>
        <w:tc>
          <w:tcPr>
            <w:tcW w:w="850" w:type="dxa"/>
          </w:tcPr>
          <w:p>
            <w:pPr>
              <w:pStyle w:val="0"/>
              <w:jc w:val="center"/>
            </w:pPr>
            <w:r>
              <w:rPr>
                <w:sz w:val="20"/>
              </w:rPr>
              <w:t xml:space="preserve">2021 год (прогнозный период)</w:t>
            </w:r>
          </w:p>
        </w:tc>
        <w:tc>
          <w:tcPr>
            <w:tcW w:w="907"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vAlign w:val="center"/>
          </w:tcPr>
          <w:p>
            <w:pPr>
              <w:pStyle w:val="0"/>
              <w:jc w:val="center"/>
            </w:pPr>
            <w:r>
              <w:rPr>
                <w:sz w:val="20"/>
              </w:rPr>
              <w:t xml:space="preserve">1</w:t>
            </w:r>
          </w:p>
        </w:tc>
        <w:tc>
          <w:tcPr>
            <w:tcW w:w="1531" w:type="dxa"/>
            <w:vAlign w:val="bottom"/>
          </w:tcPr>
          <w:p>
            <w:pPr>
              <w:pStyle w:val="0"/>
              <w:jc w:val="center"/>
            </w:pPr>
            <w:r>
              <w:rPr>
                <w:sz w:val="20"/>
              </w:rPr>
              <w:t xml:space="preserve">2</w:t>
            </w:r>
          </w:p>
        </w:tc>
        <w:tc>
          <w:tcPr>
            <w:tcW w:w="680" w:type="dxa"/>
            <w:vAlign w:val="bottom"/>
          </w:tcPr>
          <w:p>
            <w:pPr>
              <w:pStyle w:val="0"/>
              <w:jc w:val="center"/>
            </w:pPr>
            <w:r>
              <w:rPr>
                <w:sz w:val="20"/>
              </w:rPr>
              <w:t xml:space="preserve">3</w:t>
            </w:r>
          </w:p>
        </w:tc>
        <w:tc>
          <w:tcPr>
            <w:tcW w:w="694" w:type="dxa"/>
            <w:vAlign w:val="center"/>
          </w:tcPr>
          <w:p>
            <w:pPr>
              <w:pStyle w:val="0"/>
              <w:jc w:val="center"/>
            </w:pPr>
            <w:r>
              <w:rPr>
                <w:sz w:val="20"/>
              </w:rPr>
              <w:t xml:space="preserve">4</w:t>
            </w:r>
          </w:p>
        </w:tc>
        <w:tc>
          <w:tcPr>
            <w:tcW w:w="694" w:type="dxa"/>
            <w:vAlign w:val="center"/>
          </w:tcPr>
          <w:p>
            <w:pPr>
              <w:pStyle w:val="0"/>
              <w:jc w:val="center"/>
            </w:pPr>
            <w:r>
              <w:rPr>
                <w:sz w:val="20"/>
              </w:rPr>
              <w:t xml:space="preserve">5</w:t>
            </w:r>
          </w:p>
        </w:tc>
        <w:tc>
          <w:tcPr>
            <w:tcW w:w="724" w:type="dxa"/>
            <w:vAlign w:val="center"/>
          </w:tcPr>
          <w:p>
            <w:pPr>
              <w:pStyle w:val="0"/>
              <w:jc w:val="center"/>
            </w:pPr>
            <w:r>
              <w:rPr>
                <w:sz w:val="20"/>
              </w:rPr>
              <w:t xml:space="preserve">6</w:t>
            </w:r>
          </w:p>
        </w:tc>
        <w:tc>
          <w:tcPr>
            <w:tcW w:w="724" w:type="dxa"/>
            <w:vAlign w:val="center"/>
          </w:tcPr>
          <w:p>
            <w:pPr>
              <w:pStyle w:val="0"/>
              <w:jc w:val="center"/>
            </w:pPr>
            <w:r>
              <w:rPr>
                <w:sz w:val="20"/>
              </w:rPr>
              <w:t xml:space="preserve">7</w:t>
            </w:r>
          </w:p>
        </w:tc>
        <w:tc>
          <w:tcPr>
            <w:tcW w:w="724" w:type="dxa"/>
            <w:vAlign w:val="center"/>
          </w:tcPr>
          <w:p>
            <w:pPr>
              <w:pStyle w:val="0"/>
              <w:jc w:val="center"/>
            </w:pPr>
            <w:r>
              <w:rPr>
                <w:sz w:val="20"/>
              </w:rPr>
              <w:t xml:space="preserve">8</w:t>
            </w:r>
          </w:p>
        </w:tc>
        <w:tc>
          <w:tcPr>
            <w:tcW w:w="724" w:type="dxa"/>
            <w:vAlign w:val="center"/>
          </w:tcPr>
          <w:p>
            <w:pPr>
              <w:pStyle w:val="0"/>
              <w:jc w:val="center"/>
            </w:pPr>
            <w:r>
              <w:rPr>
                <w:sz w:val="20"/>
              </w:rPr>
              <w:t xml:space="preserve">9</w:t>
            </w:r>
          </w:p>
        </w:tc>
        <w:tc>
          <w:tcPr>
            <w:tcW w:w="724" w:type="dxa"/>
            <w:vAlign w:val="center"/>
          </w:tcPr>
          <w:p>
            <w:pPr>
              <w:pStyle w:val="0"/>
              <w:jc w:val="center"/>
            </w:pPr>
            <w:r>
              <w:rPr>
                <w:sz w:val="20"/>
              </w:rPr>
              <w:t xml:space="preserve">10</w:t>
            </w:r>
          </w:p>
        </w:tc>
        <w:tc>
          <w:tcPr>
            <w:tcW w:w="724" w:type="dxa"/>
            <w:vAlign w:val="center"/>
          </w:tcPr>
          <w:p>
            <w:pPr>
              <w:pStyle w:val="0"/>
              <w:jc w:val="center"/>
            </w:pPr>
            <w:r>
              <w:rPr>
                <w:sz w:val="20"/>
              </w:rPr>
              <w:t xml:space="preserve">11</w:t>
            </w:r>
          </w:p>
        </w:tc>
        <w:tc>
          <w:tcPr>
            <w:tcW w:w="850" w:type="dxa"/>
            <w:vAlign w:val="center"/>
          </w:tcPr>
          <w:p>
            <w:pPr>
              <w:pStyle w:val="0"/>
              <w:jc w:val="center"/>
            </w:pPr>
            <w:r>
              <w:rPr>
                <w:sz w:val="20"/>
              </w:rPr>
              <w:t xml:space="preserve">12</w:t>
            </w:r>
          </w:p>
        </w:tc>
        <w:tc>
          <w:tcPr>
            <w:tcW w:w="907" w:type="dxa"/>
            <w:vAlign w:val="center"/>
          </w:tcPr>
          <w:p>
            <w:pPr>
              <w:pStyle w:val="0"/>
              <w:jc w:val="center"/>
            </w:pPr>
            <w:r>
              <w:rPr>
                <w:sz w:val="20"/>
              </w:rPr>
              <w:t xml:space="preserve">13</w:t>
            </w:r>
          </w:p>
        </w:tc>
        <w:tc>
          <w:tcPr>
            <w:tcW w:w="1020" w:type="dxa"/>
            <w:vAlign w:val="center"/>
          </w:tcPr>
          <w:p>
            <w:pPr>
              <w:pStyle w:val="0"/>
              <w:jc w:val="center"/>
            </w:pPr>
            <w:r>
              <w:rPr>
                <w:sz w:val="20"/>
              </w:rPr>
              <w:t xml:space="preserve">14</w:t>
            </w:r>
          </w:p>
        </w:tc>
        <w:tc>
          <w:tcPr>
            <w:tcW w:w="907" w:type="dxa"/>
            <w:vAlign w:val="center"/>
          </w:tcPr>
          <w:p>
            <w:pPr>
              <w:pStyle w:val="0"/>
              <w:jc w:val="center"/>
            </w:pPr>
            <w:r>
              <w:rPr>
                <w:sz w:val="20"/>
              </w:rPr>
              <w:t xml:space="preserve">15</w:t>
            </w:r>
          </w:p>
        </w:tc>
        <w:tc>
          <w:tcPr>
            <w:tcW w:w="1474" w:type="dxa"/>
            <w:vAlign w:val="center"/>
          </w:tcPr>
          <w:p>
            <w:pPr>
              <w:pStyle w:val="0"/>
              <w:jc w:val="center"/>
            </w:pPr>
            <w:r>
              <w:rPr>
                <w:sz w:val="20"/>
              </w:rPr>
              <w:t xml:space="preserve">16</w:t>
            </w:r>
          </w:p>
        </w:tc>
      </w:tr>
      <w:tr>
        <w:tc>
          <w:tcPr>
            <w:gridSpan w:val="16"/>
            <w:tcW w:w="13555" w:type="dxa"/>
          </w:tcPr>
          <w:p>
            <w:pPr>
              <w:pStyle w:val="0"/>
              <w:outlineLvl w:val="3"/>
            </w:pPr>
            <w:r>
              <w:rPr>
                <w:sz w:val="20"/>
              </w:rPr>
              <w:t xml:space="preserve">Показатели муниципальной программы "Эффективное управление муниципальными финансами ЗАТО Северск"</w:t>
            </w:r>
          </w:p>
        </w:tc>
      </w:tr>
      <w:tr>
        <w:tc>
          <w:tcPr>
            <w:tcW w:w="454" w:type="dxa"/>
          </w:tcPr>
          <w:p>
            <w:pPr>
              <w:pStyle w:val="0"/>
              <w:jc w:val="center"/>
            </w:pPr>
            <w:r>
              <w:rPr>
                <w:sz w:val="20"/>
              </w:rPr>
              <w:t xml:space="preserve">1.</w:t>
            </w:r>
          </w:p>
        </w:tc>
        <w:tc>
          <w:tcPr>
            <w:tcW w:w="1531" w:type="dxa"/>
          </w:tcPr>
          <w:p>
            <w:pPr>
              <w:pStyle w:val="0"/>
            </w:pPr>
            <w:r>
              <w:rPr>
                <w:sz w:val="20"/>
              </w:rPr>
              <w:t xml:space="preserve">Доля расходов бюджета, сформированных в рамках муниципальных программ, не менее</w:t>
            </w:r>
          </w:p>
        </w:tc>
        <w:tc>
          <w:tcPr>
            <w:tcW w:w="680" w:type="dxa"/>
          </w:tcPr>
          <w:p>
            <w:pPr>
              <w:pStyle w:val="0"/>
              <w:jc w:val="center"/>
            </w:pPr>
            <w:r>
              <w:rPr>
                <w:sz w:val="20"/>
              </w:rPr>
              <w:t xml:space="preserve">проц</w:t>
            </w:r>
          </w:p>
        </w:tc>
        <w:tc>
          <w:tcPr>
            <w:tcW w:w="694" w:type="dxa"/>
          </w:tcPr>
          <w:p>
            <w:pPr>
              <w:pStyle w:val="0"/>
              <w:jc w:val="right"/>
            </w:pPr>
            <w:r>
              <w:rPr>
                <w:sz w:val="20"/>
              </w:rPr>
              <w:t xml:space="preserve">19</w:t>
            </w:r>
          </w:p>
        </w:tc>
        <w:tc>
          <w:tcPr>
            <w:tcW w:w="694" w:type="dxa"/>
          </w:tcPr>
          <w:p>
            <w:pPr>
              <w:pStyle w:val="0"/>
              <w:jc w:val="right"/>
            </w:pPr>
            <w:r>
              <w:rPr>
                <w:sz w:val="20"/>
              </w:rPr>
              <w:t xml:space="preserve">40</w:t>
            </w:r>
          </w:p>
        </w:tc>
        <w:tc>
          <w:tcPr>
            <w:tcW w:w="724" w:type="dxa"/>
          </w:tcPr>
          <w:p>
            <w:pPr>
              <w:pStyle w:val="0"/>
              <w:jc w:val="right"/>
            </w:pPr>
            <w:r>
              <w:rPr>
                <w:sz w:val="20"/>
              </w:rPr>
              <w:t xml:space="preserve">88</w:t>
            </w:r>
          </w:p>
        </w:tc>
        <w:tc>
          <w:tcPr>
            <w:tcW w:w="724" w:type="dxa"/>
          </w:tcPr>
          <w:p>
            <w:pPr>
              <w:pStyle w:val="0"/>
              <w:jc w:val="right"/>
            </w:pPr>
            <w:r>
              <w:rPr>
                <w:sz w:val="20"/>
              </w:rPr>
              <w:t xml:space="preserve">89</w:t>
            </w:r>
          </w:p>
        </w:tc>
        <w:tc>
          <w:tcPr>
            <w:tcW w:w="724" w:type="dxa"/>
          </w:tcPr>
          <w:p>
            <w:pPr>
              <w:pStyle w:val="0"/>
              <w:jc w:val="right"/>
            </w:pPr>
            <w:r>
              <w:rPr>
                <w:sz w:val="20"/>
              </w:rPr>
              <w:t xml:space="preserve">90</w:t>
            </w:r>
          </w:p>
        </w:tc>
        <w:tc>
          <w:tcPr>
            <w:tcW w:w="724" w:type="dxa"/>
          </w:tcPr>
          <w:p>
            <w:pPr>
              <w:pStyle w:val="0"/>
              <w:jc w:val="right"/>
            </w:pPr>
            <w:r>
              <w:rPr>
                <w:sz w:val="20"/>
              </w:rPr>
              <w:t xml:space="preserve">91</w:t>
            </w:r>
          </w:p>
        </w:tc>
        <w:tc>
          <w:tcPr>
            <w:tcW w:w="724" w:type="dxa"/>
          </w:tcPr>
          <w:p>
            <w:pPr>
              <w:pStyle w:val="0"/>
              <w:jc w:val="right"/>
            </w:pPr>
            <w:r>
              <w:rPr>
                <w:sz w:val="20"/>
              </w:rPr>
              <w:t xml:space="preserve">92</w:t>
            </w:r>
          </w:p>
        </w:tc>
        <w:tc>
          <w:tcPr>
            <w:tcW w:w="724" w:type="dxa"/>
          </w:tcPr>
          <w:p>
            <w:pPr>
              <w:pStyle w:val="0"/>
              <w:jc w:val="right"/>
            </w:pPr>
            <w:r>
              <w:rPr>
                <w:sz w:val="20"/>
              </w:rPr>
              <w:t xml:space="preserve">93</w:t>
            </w:r>
          </w:p>
        </w:tc>
        <w:tc>
          <w:tcPr>
            <w:tcW w:w="850" w:type="dxa"/>
          </w:tcPr>
          <w:p>
            <w:pPr>
              <w:pStyle w:val="0"/>
              <w:jc w:val="right"/>
            </w:pPr>
            <w:r>
              <w:rPr>
                <w:sz w:val="20"/>
              </w:rPr>
              <w:t xml:space="preserve">93</w:t>
            </w:r>
          </w:p>
        </w:tc>
        <w:tc>
          <w:tcPr>
            <w:tcW w:w="907" w:type="dxa"/>
          </w:tcPr>
          <w:p>
            <w:pPr>
              <w:pStyle w:val="0"/>
              <w:jc w:val="right"/>
            </w:pPr>
            <w:r>
              <w:rPr>
                <w:sz w:val="20"/>
              </w:rPr>
              <w:t xml:space="preserve">93</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w:t>
            </w:r>
          </w:p>
        </w:tc>
        <w:tc>
          <w:tcPr>
            <w:tcW w:w="1531" w:type="dxa"/>
          </w:tcPr>
          <w:p>
            <w:pPr>
              <w:pStyle w:val="0"/>
            </w:pPr>
            <w:r>
              <w:rPr>
                <w:sz w:val="20"/>
              </w:rPr>
              <w:t xml:space="preserve">Темп роста налоговых и неналоговых доходов в сравнении с предыдущим годом</w:t>
            </w:r>
          </w:p>
        </w:tc>
        <w:tc>
          <w:tcPr>
            <w:tcW w:w="680" w:type="dxa"/>
          </w:tcPr>
          <w:p>
            <w:pPr>
              <w:pStyle w:val="0"/>
              <w:jc w:val="center"/>
            </w:pPr>
            <w:r>
              <w:rPr>
                <w:sz w:val="20"/>
              </w:rPr>
              <w:t xml:space="preserve">проц</w:t>
            </w:r>
          </w:p>
        </w:tc>
        <w:tc>
          <w:tcPr>
            <w:tcW w:w="694" w:type="dxa"/>
          </w:tcPr>
          <w:p>
            <w:pPr>
              <w:pStyle w:val="0"/>
              <w:jc w:val="right"/>
            </w:pPr>
            <w:r>
              <w:rPr>
                <w:sz w:val="20"/>
              </w:rPr>
              <w:t xml:space="preserve">119</w:t>
            </w:r>
          </w:p>
        </w:tc>
        <w:tc>
          <w:tcPr>
            <w:tcW w:w="694" w:type="dxa"/>
          </w:tcPr>
          <w:p>
            <w:pPr>
              <w:pStyle w:val="0"/>
              <w:jc w:val="right"/>
            </w:pPr>
            <w:r>
              <w:rPr>
                <w:sz w:val="20"/>
              </w:rPr>
              <w:t xml:space="preserve">102</w:t>
            </w:r>
          </w:p>
        </w:tc>
        <w:tc>
          <w:tcPr>
            <w:tcW w:w="724" w:type="dxa"/>
          </w:tcPr>
          <w:p>
            <w:pPr>
              <w:pStyle w:val="0"/>
              <w:jc w:val="right"/>
            </w:pPr>
            <w:r>
              <w:rPr>
                <w:sz w:val="20"/>
              </w:rPr>
              <w:t xml:space="preserve">103</w:t>
            </w:r>
          </w:p>
        </w:tc>
        <w:tc>
          <w:tcPr>
            <w:tcW w:w="724" w:type="dxa"/>
          </w:tcPr>
          <w:p>
            <w:pPr>
              <w:pStyle w:val="0"/>
              <w:jc w:val="right"/>
            </w:pPr>
            <w:r>
              <w:rPr>
                <w:sz w:val="20"/>
              </w:rPr>
              <w:t xml:space="preserve">104</w:t>
            </w:r>
          </w:p>
        </w:tc>
        <w:tc>
          <w:tcPr>
            <w:tcW w:w="724" w:type="dxa"/>
          </w:tcPr>
          <w:p>
            <w:pPr>
              <w:pStyle w:val="0"/>
              <w:jc w:val="right"/>
            </w:pPr>
            <w:r>
              <w:rPr>
                <w:sz w:val="20"/>
              </w:rPr>
              <w:t xml:space="preserve">105,6</w:t>
            </w:r>
          </w:p>
        </w:tc>
        <w:tc>
          <w:tcPr>
            <w:tcW w:w="724" w:type="dxa"/>
          </w:tcPr>
          <w:p>
            <w:pPr>
              <w:pStyle w:val="0"/>
              <w:jc w:val="right"/>
            </w:pPr>
            <w:r>
              <w:rPr>
                <w:sz w:val="20"/>
              </w:rPr>
              <w:t xml:space="preserve">100</w:t>
            </w:r>
          </w:p>
        </w:tc>
        <w:tc>
          <w:tcPr>
            <w:tcW w:w="724" w:type="dxa"/>
          </w:tcPr>
          <w:p>
            <w:pPr>
              <w:pStyle w:val="0"/>
              <w:jc w:val="right"/>
            </w:pPr>
            <w:r>
              <w:rPr>
                <w:sz w:val="20"/>
              </w:rPr>
              <w:t xml:space="preserve">105,5</w:t>
            </w:r>
          </w:p>
        </w:tc>
        <w:tc>
          <w:tcPr>
            <w:tcW w:w="724" w:type="dxa"/>
          </w:tcPr>
          <w:p>
            <w:pPr>
              <w:pStyle w:val="0"/>
              <w:jc w:val="right"/>
            </w:pPr>
            <w:r>
              <w:rPr>
                <w:sz w:val="20"/>
              </w:rPr>
              <w:t xml:space="preserve">80</w:t>
            </w:r>
          </w:p>
        </w:tc>
        <w:tc>
          <w:tcPr>
            <w:tcW w:w="850" w:type="dxa"/>
          </w:tcPr>
          <w:p>
            <w:pPr>
              <w:pStyle w:val="0"/>
              <w:jc w:val="right"/>
            </w:pPr>
            <w:r>
              <w:rPr>
                <w:sz w:val="20"/>
              </w:rPr>
              <w:t xml:space="preserve">101</w:t>
            </w:r>
          </w:p>
        </w:tc>
        <w:tc>
          <w:tcPr>
            <w:tcW w:w="907" w:type="dxa"/>
          </w:tcPr>
          <w:p>
            <w:pPr>
              <w:pStyle w:val="0"/>
              <w:jc w:val="right"/>
            </w:pPr>
            <w:r>
              <w:rPr>
                <w:sz w:val="20"/>
              </w:rPr>
              <w:t xml:space="preserve">101</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w:t>
            </w:r>
          </w:p>
        </w:tc>
        <w:tc>
          <w:tcPr>
            <w:tcW w:w="1531" w:type="dxa"/>
          </w:tcPr>
          <w:p>
            <w:pPr>
              <w:pStyle w:val="0"/>
            </w:pPr>
            <w:r>
              <w:rPr>
                <w:sz w:val="20"/>
              </w:rPr>
              <w:t xml:space="preserve">Средняя балльная оценка финансового менеджмента ГРБС</w:t>
            </w:r>
          </w:p>
        </w:tc>
        <w:tc>
          <w:tcPr>
            <w:tcW w:w="680" w:type="dxa"/>
          </w:tcPr>
          <w:p>
            <w:pPr>
              <w:pStyle w:val="0"/>
              <w:jc w:val="center"/>
            </w:pPr>
            <w:r>
              <w:rPr>
                <w:sz w:val="20"/>
              </w:rPr>
              <w:t xml:space="preserve">балл</w:t>
            </w:r>
          </w:p>
        </w:tc>
        <w:tc>
          <w:tcPr>
            <w:tcW w:w="694" w:type="dxa"/>
          </w:tcPr>
          <w:p>
            <w:pPr>
              <w:pStyle w:val="0"/>
              <w:jc w:val="right"/>
            </w:pPr>
            <w:r>
              <w:rPr>
                <w:sz w:val="20"/>
              </w:rPr>
              <w:t xml:space="preserve">50</w:t>
            </w:r>
          </w:p>
        </w:tc>
        <w:tc>
          <w:tcPr>
            <w:tcW w:w="694" w:type="dxa"/>
          </w:tcPr>
          <w:p>
            <w:pPr>
              <w:pStyle w:val="0"/>
              <w:jc w:val="right"/>
            </w:pPr>
            <w:r>
              <w:rPr>
                <w:sz w:val="20"/>
              </w:rPr>
              <w:t xml:space="preserve">51</w:t>
            </w:r>
          </w:p>
        </w:tc>
        <w:tc>
          <w:tcPr>
            <w:tcW w:w="724" w:type="dxa"/>
          </w:tcPr>
          <w:p>
            <w:pPr>
              <w:pStyle w:val="0"/>
              <w:jc w:val="right"/>
            </w:pPr>
            <w:r>
              <w:rPr>
                <w:sz w:val="20"/>
              </w:rPr>
              <w:t xml:space="preserve">52</w:t>
            </w:r>
          </w:p>
        </w:tc>
        <w:tc>
          <w:tcPr>
            <w:tcW w:w="724" w:type="dxa"/>
          </w:tcPr>
          <w:p>
            <w:pPr>
              <w:pStyle w:val="0"/>
              <w:jc w:val="right"/>
            </w:pPr>
            <w:r>
              <w:rPr>
                <w:sz w:val="20"/>
              </w:rPr>
              <w:t xml:space="preserve">53</w:t>
            </w:r>
          </w:p>
        </w:tc>
        <w:tc>
          <w:tcPr>
            <w:tcW w:w="724" w:type="dxa"/>
          </w:tcPr>
          <w:p>
            <w:pPr>
              <w:pStyle w:val="0"/>
              <w:jc w:val="right"/>
            </w:pPr>
            <w:r>
              <w:rPr>
                <w:sz w:val="20"/>
              </w:rPr>
              <w:t xml:space="preserve">54</w:t>
            </w:r>
          </w:p>
        </w:tc>
        <w:tc>
          <w:tcPr>
            <w:tcW w:w="724" w:type="dxa"/>
          </w:tcPr>
          <w:p>
            <w:pPr>
              <w:pStyle w:val="0"/>
              <w:jc w:val="right"/>
            </w:pPr>
            <w:r>
              <w:rPr>
                <w:sz w:val="20"/>
              </w:rPr>
              <w:t xml:space="preserve">55</w:t>
            </w:r>
          </w:p>
        </w:tc>
        <w:tc>
          <w:tcPr>
            <w:tcW w:w="724" w:type="dxa"/>
          </w:tcPr>
          <w:p>
            <w:pPr>
              <w:pStyle w:val="0"/>
              <w:jc w:val="right"/>
            </w:pPr>
            <w:r>
              <w:rPr>
                <w:sz w:val="20"/>
              </w:rPr>
              <w:t xml:space="preserve">56</w:t>
            </w:r>
          </w:p>
        </w:tc>
        <w:tc>
          <w:tcPr>
            <w:tcW w:w="724" w:type="dxa"/>
          </w:tcPr>
          <w:p>
            <w:pPr>
              <w:pStyle w:val="0"/>
              <w:jc w:val="right"/>
            </w:pPr>
            <w:r>
              <w:rPr>
                <w:sz w:val="20"/>
              </w:rPr>
              <w:t xml:space="preserve">71,5</w:t>
            </w:r>
          </w:p>
        </w:tc>
        <w:tc>
          <w:tcPr>
            <w:tcW w:w="850" w:type="dxa"/>
          </w:tcPr>
          <w:p>
            <w:pPr>
              <w:pStyle w:val="0"/>
              <w:jc w:val="right"/>
            </w:pPr>
            <w:r>
              <w:rPr>
                <w:sz w:val="20"/>
              </w:rPr>
              <w:t xml:space="preserve">72</w:t>
            </w:r>
          </w:p>
        </w:tc>
        <w:tc>
          <w:tcPr>
            <w:tcW w:w="907" w:type="dxa"/>
          </w:tcPr>
          <w:p>
            <w:pPr>
              <w:pStyle w:val="0"/>
              <w:jc w:val="right"/>
            </w:pPr>
            <w:r>
              <w:rPr>
                <w:sz w:val="20"/>
              </w:rPr>
              <w:t xml:space="preserve">73</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gridSpan w:val="16"/>
            <w:tcW w:w="13555" w:type="dxa"/>
          </w:tcPr>
          <w:p>
            <w:pPr>
              <w:pStyle w:val="0"/>
              <w:outlineLvl w:val="4"/>
            </w:pPr>
            <w:r>
              <w:rPr>
                <w:sz w:val="20"/>
              </w:rPr>
              <w:t xml:space="preserve">Показатели задачи 1 "Обеспечение эффективного управления средствами бюджета ЗАТО Северск на уровне участников бюджетного процесса" Программы</w:t>
            </w:r>
          </w:p>
        </w:tc>
      </w:tr>
      <w:tr>
        <w:tc>
          <w:tcPr>
            <w:tcW w:w="454" w:type="dxa"/>
          </w:tcPr>
          <w:p>
            <w:pPr>
              <w:pStyle w:val="0"/>
              <w:jc w:val="center"/>
            </w:pPr>
            <w:r>
              <w:rPr>
                <w:sz w:val="20"/>
              </w:rPr>
              <w:t xml:space="preserve">1.1</w:t>
            </w:r>
          </w:p>
        </w:tc>
        <w:tc>
          <w:tcPr>
            <w:tcW w:w="1531" w:type="dxa"/>
          </w:tcPr>
          <w:p>
            <w:pPr>
              <w:pStyle w:val="0"/>
            </w:pPr>
            <w:r>
              <w:rPr>
                <w:sz w:val="20"/>
              </w:rPr>
              <w:t xml:space="preserve">Доля задолженности по арендным платежам (без учета пеней) в общем объеме поступлений по арендным платежам</w:t>
            </w:r>
          </w:p>
        </w:tc>
        <w:tc>
          <w:tcPr>
            <w:tcW w:w="680" w:type="dxa"/>
          </w:tcPr>
          <w:p>
            <w:pPr>
              <w:pStyle w:val="0"/>
              <w:jc w:val="center"/>
            </w:pPr>
            <w:r>
              <w:rPr>
                <w:sz w:val="20"/>
              </w:rPr>
              <w:t xml:space="preserve">проц</w:t>
            </w:r>
          </w:p>
        </w:tc>
        <w:tc>
          <w:tcPr>
            <w:tcW w:w="694" w:type="dxa"/>
          </w:tcPr>
          <w:p>
            <w:pPr>
              <w:pStyle w:val="0"/>
              <w:jc w:val="right"/>
            </w:pPr>
            <w:r>
              <w:rPr>
                <w:sz w:val="20"/>
              </w:rPr>
              <w:t xml:space="preserve">10,2</w:t>
            </w:r>
          </w:p>
        </w:tc>
        <w:tc>
          <w:tcPr>
            <w:tcW w:w="694" w:type="dxa"/>
          </w:tcPr>
          <w:p>
            <w:pPr>
              <w:pStyle w:val="0"/>
              <w:jc w:val="right"/>
            </w:pPr>
            <w:r>
              <w:rPr>
                <w:sz w:val="20"/>
              </w:rPr>
              <w:t xml:space="preserve">10,2</w:t>
            </w:r>
          </w:p>
        </w:tc>
        <w:tc>
          <w:tcPr>
            <w:tcW w:w="724" w:type="dxa"/>
          </w:tcPr>
          <w:p>
            <w:pPr>
              <w:pStyle w:val="0"/>
              <w:jc w:val="right"/>
            </w:pPr>
            <w:r>
              <w:rPr>
                <w:sz w:val="20"/>
              </w:rPr>
              <w:t xml:space="preserve">10</w:t>
            </w:r>
          </w:p>
        </w:tc>
        <w:tc>
          <w:tcPr>
            <w:tcW w:w="724" w:type="dxa"/>
          </w:tcPr>
          <w:p>
            <w:pPr>
              <w:pStyle w:val="0"/>
              <w:jc w:val="right"/>
            </w:pPr>
            <w:r>
              <w:rPr>
                <w:sz w:val="20"/>
              </w:rPr>
              <w:t xml:space="preserve">9,8</w:t>
            </w:r>
          </w:p>
        </w:tc>
        <w:tc>
          <w:tcPr>
            <w:tcW w:w="724" w:type="dxa"/>
          </w:tcPr>
          <w:p>
            <w:pPr>
              <w:pStyle w:val="0"/>
              <w:jc w:val="right"/>
            </w:pPr>
            <w:r>
              <w:rPr>
                <w:sz w:val="20"/>
              </w:rPr>
              <w:t xml:space="preserve">9,6</w:t>
            </w:r>
          </w:p>
        </w:tc>
        <w:tc>
          <w:tcPr>
            <w:tcW w:w="724" w:type="dxa"/>
          </w:tcPr>
          <w:p>
            <w:pPr>
              <w:pStyle w:val="0"/>
              <w:jc w:val="right"/>
            </w:pPr>
            <w:r>
              <w:rPr>
                <w:sz w:val="20"/>
              </w:rPr>
              <w:t xml:space="preserve">9,4</w:t>
            </w:r>
          </w:p>
        </w:tc>
        <w:tc>
          <w:tcPr>
            <w:tcW w:w="724" w:type="dxa"/>
          </w:tcPr>
          <w:p>
            <w:pPr>
              <w:pStyle w:val="0"/>
              <w:jc w:val="right"/>
            </w:pPr>
            <w:r>
              <w:rPr>
                <w:sz w:val="20"/>
              </w:rPr>
              <w:t xml:space="preserve">9,2</w:t>
            </w:r>
          </w:p>
        </w:tc>
        <w:tc>
          <w:tcPr>
            <w:tcW w:w="724" w:type="dxa"/>
          </w:tcPr>
          <w:p>
            <w:pPr>
              <w:pStyle w:val="0"/>
              <w:jc w:val="right"/>
            </w:pPr>
            <w:r>
              <w:rPr>
                <w:sz w:val="20"/>
              </w:rPr>
              <w:t xml:space="preserve">9,0</w:t>
            </w:r>
          </w:p>
        </w:tc>
        <w:tc>
          <w:tcPr>
            <w:tcW w:w="850" w:type="dxa"/>
          </w:tcPr>
          <w:p>
            <w:pPr>
              <w:pStyle w:val="0"/>
              <w:jc w:val="right"/>
            </w:pPr>
            <w:r>
              <w:rPr>
                <w:sz w:val="20"/>
              </w:rPr>
              <w:t xml:space="preserve">9,0</w:t>
            </w:r>
          </w:p>
        </w:tc>
        <w:tc>
          <w:tcPr>
            <w:tcW w:w="907" w:type="dxa"/>
          </w:tcPr>
          <w:p>
            <w:pPr>
              <w:pStyle w:val="0"/>
              <w:jc w:val="right"/>
            </w:pPr>
            <w:r>
              <w:rPr>
                <w:sz w:val="20"/>
              </w:rPr>
              <w:t xml:space="preserve">9,0</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1.2</w:t>
            </w:r>
          </w:p>
        </w:tc>
        <w:tc>
          <w:tcPr>
            <w:tcW w:w="1531" w:type="dxa"/>
          </w:tcPr>
          <w:p>
            <w:pPr>
              <w:pStyle w:val="0"/>
            </w:pPr>
            <w:r>
              <w:rPr>
                <w:sz w:val="20"/>
              </w:rPr>
              <w:t xml:space="preserve">Количество проведенных заседаний Комиссии по мобилизации доходов</w:t>
            </w:r>
          </w:p>
        </w:tc>
        <w:tc>
          <w:tcPr>
            <w:tcW w:w="680" w:type="dxa"/>
          </w:tcPr>
          <w:p>
            <w:pPr>
              <w:pStyle w:val="0"/>
              <w:jc w:val="center"/>
            </w:pPr>
            <w:r>
              <w:rPr>
                <w:sz w:val="20"/>
              </w:rPr>
              <w:t xml:space="preserve">шт</w:t>
            </w:r>
          </w:p>
        </w:tc>
        <w:tc>
          <w:tcPr>
            <w:tcW w:w="694" w:type="dxa"/>
          </w:tcPr>
          <w:p>
            <w:pPr>
              <w:pStyle w:val="0"/>
              <w:jc w:val="right"/>
            </w:pPr>
            <w:r>
              <w:rPr>
                <w:sz w:val="20"/>
              </w:rPr>
              <w:t xml:space="preserve">4</w:t>
            </w:r>
          </w:p>
        </w:tc>
        <w:tc>
          <w:tcPr>
            <w:tcW w:w="694" w:type="dxa"/>
          </w:tcPr>
          <w:p>
            <w:pPr>
              <w:pStyle w:val="0"/>
              <w:jc w:val="right"/>
            </w:pPr>
            <w:r>
              <w:rPr>
                <w:sz w:val="20"/>
              </w:rPr>
              <w:t xml:space="preserve">4</w:t>
            </w:r>
          </w:p>
        </w:tc>
        <w:tc>
          <w:tcPr>
            <w:tcW w:w="724" w:type="dxa"/>
          </w:tcPr>
          <w:p>
            <w:pPr>
              <w:pStyle w:val="0"/>
            </w:pPr>
            <w:r>
              <w:rPr>
                <w:sz w:val="20"/>
              </w:rPr>
              <w:t xml:space="preserve">Не менее 4</w:t>
            </w:r>
          </w:p>
        </w:tc>
        <w:tc>
          <w:tcPr>
            <w:tcW w:w="724" w:type="dxa"/>
          </w:tcPr>
          <w:p>
            <w:pPr>
              <w:pStyle w:val="0"/>
            </w:pPr>
            <w:r>
              <w:rPr>
                <w:sz w:val="20"/>
              </w:rPr>
              <w:t xml:space="preserve">Не менее 4</w:t>
            </w:r>
          </w:p>
        </w:tc>
        <w:tc>
          <w:tcPr>
            <w:tcW w:w="724" w:type="dxa"/>
          </w:tcPr>
          <w:p>
            <w:pPr>
              <w:pStyle w:val="0"/>
            </w:pPr>
            <w:r>
              <w:rPr>
                <w:sz w:val="20"/>
              </w:rPr>
              <w:t xml:space="preserve">Не менее 5</w:t>
            </w:r>
          </w:p>
        </w:tc>
        <w:tc>
          <w:tcPr>
            <w:tcW w:w="724" w:type="dxa"/>
          </w:tcPr>
          <w:p>
            <w:pPr>
              <w:pStyle w:val="0"/>
            </w:pPr>
            <w:r>
              <w:rPr>
                <w:sz w:val="20"/>
              </w:rPr>
              <w:t xml:space="preserve">Не менее 5</w:t>
            </w:r>
          </w:p>
        </w:tc>
        <w:tc>
          <w:tcPr>
            <w:tcW w:w="724" w:type="dxa"/>
          </w:tcPr>
          <w:p>
            <w:pPr>
              <w:pStyle w:val="0"/>
            </w:pPr>
            <w:r>
              <w:rPr>
                <w:sz w:val="20"/>
              </w:rPr>
              <w:t xml:space="preserve">Не менее 6</w:t>
            </w:r>
          </w:p>
        </w:tc>
        <w:tc>
          <w:tcPr>
            <w:tcW w:w="724" w:type="dxa"/>
          </w:tcPr>
          <w:p>
            <w:pPr>
              <w:pStyle w:val="0"/>
            </w:pPr>
            <w:r>
              <w:rPr>
                <w:sz w:val="20"/>
              </w:rPr>
              <w:t xml:space="preserve">Не менее 1</w:t>
            </w:r>
          </w:p>
        </w:tc>
        <w:tc>
          <w:tcPr>
            <w:tcW w:w="850" w:type="dxa"/>
          </w:tcPr>
          <w:p>
            <w:pPr>
              <w:pStyle w:val="0"/>
            </w:pPr>
            <w:r>
              <w:rPr>
                <w:sz w:val="20"/>
              </w:rPr>
              <w:t xml:space="preserve">Не менее 4</w:t>
            </w:r>
          </w:p>
        </w:tc>
        <w:tc>
          <w:tcPr>
            <w:tcW w:w="907" w:type="dxa"/>
          </w:tcPr>
          <w:p>
            <w:pPr>
              <w:pStyle w:val="0"/>
            </w:pPr>
            <w:r>
              <w:rPr>
                <w:sz w:val="20"/>
              </w:rPr>
              <w:t xml:space="preserve">Не менее 4</w:t>
            </w:r>
          </w:p>
        </w:tc>
        <w:tc>
          <w:tcPr>
            <w:tcW w:w="1020" w:type="dxa"/>
          </w:tcPr>
          <w:p>
            <w:pPr>
              <w:pStyle w:val="0"/>
            </w:pPr>
            <w:r>
              <w:rPr>
                <w:sz w:val="20"/>
              </w:rPr>
              <w:t xml:space="preserve">Ежеквартально</w:t>
            </w:r>
          </w:p>
        </w:tc>
        <w:tc>
          <w:tcPr>
            <w:tcW w:w="907"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1.3</w:t>
            </w:r>
          </w:p>
        </w:tc>
        <w:tc>
          <w:tcPr>
            <w:tcW w:w="1531" w:type="dxa"/>
          </w:tcPr>
          <w:p>
            <w:pPr>
              <w:pStyle w:val="0"/>
            </w:pPr>
            <w:r>
              <w:rPr>
                <w:sz w:val="20"/>
              </w:rPr>
              <w:t xml:space="preserve">Количество приглашенных на Комиссию должников (неплательщиков)</w:t>
            </w:r>
          </w:p>
        </w:tc>
        <w:tc>
          <w:tcPr>
            <w:tcW w:w="680" w:type="dxa"/>
          </w:tcPr>
          <w:p>
            <w:pPr>
              <w:pStyle w:val="0"/>
              <w:jc w:val="center"/>
            </w:pPr>
            <w:r>
              <w:rPr>
                <w:sz w:val="20"/>
              </w:rPr>
              <w:t xml:space="preserve">чел</w:t>
            </w:r>
          </w:p>
        </w:tc>
        <w:tc>
          <w:tcPr>
            <w:tcW w:w="694" w:type="dxa"/>
          </w:tcPr>
          <w:p>
            <w:pPr>
              <w:pStyle w:val="0"/>
              <w:jc w:val="right"/>
            </w:pPr>
            <w:r>
              <w:rPr>
                <w:sz w:val="20"/>
              </w:rPr>
              <w:t xml:space="preserve">200</w:t>
            </w:r>
          </w:p>
        </w:tc>
        <w:tc>
          <w:tcPr>
            <w:tcW w:w="694" w:type="dxa"/>
          </w:tcPr>
          <w:p>
            <w:pPr>
              <w:pStyle w:val="0"/>
              <w:jc w:val="right"/>
            </w:pPr>
            <w:r>
              <w:rPr>
                <w:sz w:val="20"/>
              </w:rPr>
              <w:t xml:space="preserve">200</w:t>
            </w:r>
          </w:p>
        </w:tc>
        <w:tc>
          <w:tcPr>
            <w:tcW w:w="724" w:type="dxa"/>
          </w:tcPr>
          <w:p>
            <w:pPr>
              <w:pStyle w:val="0"/>
            </w:pPr>
            <w:r>
              <w:rPr>
                <w:sz w:val="20"/>
              </w:rPr>
              <w:t xml:space="preserve">Не менее 200</w:t>
            </w:r>
          </w:p>
        </w:tc>
        <w:tc>
          <w:tcPr>
            <w:tcW w:w="724" w:type="dxa"/>
          </w:tcPr>
          <w:p>
            <w:pPr>
              <w:pStyle w:val="0"/>
            </w:pPr>
            <w:r>
              <w:rPr>
                <w:sz w:val="20"/>
              </w:rPr>
              <w:t xml:space="preserve">Не менее 210</w:t>
            </w:r>
          </w:p>
        </w:tc>
        <w:tc>
          <w:tcPr>
            <w:tcW w:w="724" w:type="dxa"/>
          </w:tcPr>
          <w:p>
            <w:pPr>
              <w:pStyle w:val="0"/>
            </w:pPr>
            <w:r>
              <w:rPr>
                <w:sz w:val="20"/>
              </w:rPr>
              <w:t xml:space="preserve">Не менее 220</w:t>
            </w:r>
          </w:p>
        </w:tc>
        <w:tc>
          <w:tcPr>
            <w:tcW w:w="724" w:type="dxa"/>
          </w:tcPr>
          <w:p>
            <w:pPr>
              <w:pStyle w:val="0"/>
            </w:pPr>
            <w:r>
              <w:rPr>
                <w:sz w:val="20"/>
              </w:rPr>
              <w:t xml:space="preserve">Не менее 230</w:t>
            </w:r>
          </w:p>
        </w:tc>
        <w:tc>
          <w:tcPr>
            <w:tcW w:w="724" w:type="dxa"/>
          </w:tcPr>
          <w:p>
            <w:pPr>
              <w:pStyle w:val="0"/>
            </w:pPr>
            <w:r>
              <w:rPr>
                <w:sz w:val="20"/>
              </w:rPr>
              <w:t xml:space="preserve">Не менее 240</w:t>
            </w:r>
          </w:p>
        </w:tc>
        <w:tc>
          <w:tcPr>
            <w:tcW w:w="724" w:type="dxa"/>
          </w:tcPr>
          <w:p>
            <w:pPr>
              <w:pStyle w:val="0"/>
            </w:pPr>
            <w:r>
              <w:rPr>
                <w:sz w:val="20"/>
              </w:rPr>
              <w:t xml:space="preserve">Не менее 50</w:t>
            </w:r>
          </w:p>
        </w:tc>
        <w:tc>
          <w:tcPr>
            <w:tcW w:w="850" w:type="dxa"/>
          </w:tcPr>
          <w:p>
            <w:pPr>
              <w:pStyle w:val="0"/>
            </w:pPr>
            <w:r>
              <w:rPr>
                <w:sz w:val="20"/>
              </w:rPr>
              <w:t xml:space="preserve">Не менее 180</w:t>
            </w:r>
          </w:p>
        </w:tc>
        <w:tc>
          <w:tcPr>
            <w:tcW w:w="907" w:type="dxa"/>
          </w:tcPr>
          <w:p>
            <w:pPr>
              <w:pStyle w:val="0"/>
            </w:pPr>
            <w:r>
              <w:rPr>
                <w:sz w:val="20"/>
              </w:rPr>
              <w:t xml:space="preserve">Не менее 200</w:t>
            </w:r>
          </w:p>
        </w:tc>
        <w:tc>
          <w:tcPr>
            <w:tcW w:w="1020" w:type="dxa"/>
          </w:tcPr>
          <w:p>
            <w:pPr>
              <w:pStyle w:val="0"/>
            </w:pPr>
            <w:r>
              <w:rPr>
                <w:sz w:val="20"/>
              </w:rPr>
              <w:t xml:space="preserve">Ежеквартально</w:t>
            </w:r>
          </w:p>
        </w:tc>
        <w:tc>
          <w:tcPr>
            <w:tcW w:w="907"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1.4</w:t>
            </w:r>
          </w:p>
        </w:tc>
        <w:tc>
          <w:tcPr>
            <w:tcW w:w="1531" w:type="dxa"/>
          </w:tcPr>
          <w:p>
            <w:pPr>
              <w:pStyle w:val="0"/>
            </w:pPr>
            <w:r>
              <w:rPr>
                <w:sz w:val="20"/>
              </w:rPr>
              <w:t xml:space="preserve">Доля муниципальных учреждений, выполнивших муниципальное задание в полном объеме и с заданными показателями качества</w:t>
            </w:r>
          </w:p>
        </w:tc>
        <w:tc>
          <w:tcPr>
            <w:tcW w:w="680" w:type="dxa"/>
          </w:tcPr>
          <w:p>
            <w:pPr>
              <w:pStyle w:val="0"/>
              <w:jc w:val="center"/>
            </w:pPr>
            <w:r>
              <w:rPr>
                <w:sz w:val="20"/>
              </w:rPr>
              <w:t xml:space="preserve">проц</w:t>
            </w:r>
          </w:p>
        </w:tc>
        <w:tc>
          <w:tcPr>
            <w:tcW w:w="694" w:type="dxa"/>
          </w:tcPr>
          <w:p>
            <w:pPr>
              <w:pStyle w:val="0"/>
              <w:jc w:val="right"/>
            </w:pPr>
            <w:r>
              <w:rPr>
                <w:sz w:val="20"/>
              </w:rPr>
              <w:t xml:space="preserve">73</w:t>
            </w:r>
          </w:p>
        </w:tc>
        <w:tc>
          <w:tcPr>
            <w:tcW w:w="694" w:type="dxa"/>
          </w:tcPr>
          <w:p>
            <w:pPr>
              <w:pStyle w:val="0"/>
              <w:jc w:val="right"/>
            </w:pPr>
            <w:r>
              <w:rPr>
                <w:sz w:val="20"/>
              </w:rPr>
              <w:t xml:space="preserve">74</w:t>
            </w:r>
          </w:p>
        </w:tc>
        <w:tc>
          <w:tcPr>
            <w:tcW w:w="724" w:type="dxa"/>
          </w:tcPr>
          <w:p>
            <w:pPr>
              <w:pStyle w:val="0"/>
              <w:jc w:val="right"/>
            </w:pPr>
            <w:r>
              <w:rPr>
                <w:sz w:val="20"/>
              </w:rPr>
              <w:t xml:space="preserve">75</w:t>
            </w:r>
          </w:p>
        </w:tc>
        <w:tc>
          <w:tcPr>
            <w:tcW w:w="724" w:type="dxa"/>
          </w:tcPr>
          <w:p>
            <w:pPr>
              <w:pStyle w:val="0"/>
              <w:jc w:val="right"/>
            </w:pPr>
            <w:r>
              <w:rPr>
                <w:sz w:val="20"/>
              </w:rPr>
              <w:t xml:space="preserve">76</w:t>
            </w:r>
          </w:p>
        </w:tc>
        <w:tc>
          <w:tcPr>
            <w:tcW w:w="724" w:type="dxa"/>
          </w:tcPr>
          <w:p>
            <w:pPr>
              <w:pStyle w:val="0"/>
              <w:jc w:val="right"/>
            </w:pPr>
            <w:r>
              <w:rPr>
                <w:sz w:val="20"/>
              </w:rPr>
              <w:t xml:space="preserve">77</w:t>
            </w:r>
          </w:p>
        </w:tc>
        <w:tc>
          <w:tcPr>
            <w:tcW w:w="724" w:type="dxa"/>
          </w:tcPr>
          <w:p>
            <w:pPr>
              <w:pStyle w:val="0"/>
              <w:jc w:val="right"/>
            </w:pPr>
            <w:r>
              <w:rPr>
                <w:sz w:val="20"/>
              </w:rPr>
              <w:t xml:space="preserve">78</w:t>
            </w:r>
          </w:p>
        </w:tc>
        <w:tc>
          <w:tcPr>
            <w:tcW w:w="724" w:type="dxa"/>
          </w:tcPr>
          <w:p>
            <w:pPr>
              <w:pStyle w:val="0"/>
              <w:jc w:val="right"/>
            </w:pPr>
            <w:r>
              <w:rPr>
                <w:sz w:val="20"/>
              </w:rPr>
              <w:t xml:space="preserve">79</w:t>
            </w:r>
          </w:p>
        </w:tc>
        <w:tc>
          <w:tcPr>
            <w:tcW w:w="724" w:type="dxa"/>
          </w:tcPr>
          <w:p>
            <w:pPr>
              <w:pStyle w:val="0"/>
              <w:jc w:val="right"/>
            </w:pPr>
            <w:r>
              <w:rPr>
                <w:sz w:val="20"/>
              </w:rPr>
              <w:t xml:space="preserve">80</w:t>
            </w:r>
          </w:p>
        </w:tc>
        <w:tc>
          <w:tcPr>
            <w:tcW w:w="850" w:type="dxa"/>
          </w:tcPr>
          <w:p>
            <w:pPr>
              <w:pStyle w:val="0"/>
              <w:jc w:val="right"/>
            </w:pPr>
            <w:r>
              <w:rPr>
                <w:sz w:val="20"/>
              </w:rPr>
              <w:t xml:space="preserve">81</w:t>
            </w:r>
          </w:p>
        </w:tc>
        <w:tc>
          <w:tcPr>
            <w:tcW w:w="907" w:type="dxa"/>
          </w:tcPr>
          <w:p>
            <w:pPr>
              <w:pStyle w:val="0"/>
              <w:jc w:val="right"/>
            </w:pPr>
            <w:r>
              <w:rPr>
                <w:sz w:val="20"/>
              </w:rPr>
              <w:t xml:space="preserve">81</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1.5</w:t>
            </w:r>
          </w:p>
        </w:tc>
        <w:tc>
          <w:tcPr>
            <w:tcW w:w="1531" w:type="dxa"/>
          </w:tcPr>
          <w:p>
            <w:pPr>
              <w:pStyle w:val="0"/>
            </w:pPr>
            <w:r>
              <w:rPr>
                <w:sz w:val="20"/>
              </w:rP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tc>
        <w:tc>
          <w:tcPr>
            <w:tcW w:w="680" w:type="dxa"/>
          </w:tcPr>
          <w:p>
            <w:pPr>
              <w:pStyle w:val="0"/>
              <w:jc w:val="center"/>
            </w:pPr>
            <w:r>
              <w:rPr>
                <w:sz w:val="20"/>
              </w:rPr>
              <w:t xml:space="preserve">проц</w:t>
            </w:r>
          </w:p>
        </w:tc>
        <w:tc>
          <w:tcPr>
            <w:tcW w:w="694" w:type="dxa"/>
          </w:tcPr>
          <w:p>
            <w:pPr>
              <w:pStyle w:val="0"/>
              <w:jc w:val="right"/>
            </w:pPr>
            <w:r>
              <w:rPr>
                <w:sz w:val="20"/>
              </w:rPr>
              <w:t xml:space="preserve">8</w:t>
            </w:r>
          </w:p>
        </w:tc>
        <w:tc>
          <w:tcPr>
            <w:tcW w:w="694" w:type="dxa"/>
          </w:tcPr>
          <w:p>
            <w:pPr>
              <w:pStyle w:val="0"/>
              <w:jc w:val="right"/>
            </w:pPr>
            <w:r>
              <w:rPr>
                <w:sz w:val="20"/>
              </w:rPr>
              <w:t xml:space="preserve">8</w:t>
            </w:r>
          </w:p>
        </w:tc>
        <w:tc>
          <w:tcPr>
            <w:tcW w:w="724" w:type="dxa"/>
          </w:tcPr>
          <w:p>
            <w:pPr>
              <w:pStyle w:val="0"/>
              <w:jc w:val="right"/>
            </w:pPr>
            <w:r>
              <w:rPr>
                <w:sz w:val="20"/>
              </w:rPr>
              <w:t xml:space="preserve">10</w:t>
            </w:r>
          </w:p>
        </w:tc>
        <w:tc>
          <w:tcPr>
            <w:tcW w:w="724" w:type="dxa"/>
          </w:tcPr>
          <w:p>
            <w:pPr>
              <w:pStyle w:val="0"/>
              <w:jc w:val="right"/>
            </w:pPr>
            <w:r>
              <w:rPr>
                <w:sz w:val="20"/>
              </w:rPr>
              <w:t xml:space="preserve">10,1</w:t>
            </w:r>
          </w:p>
        </w:tc>
        <w:tc>
          <w:tcPr>
            <w:tcW w:w="724" w:type="dxa"/>
          </w:tcPr>
          <w:p>
            <w:pPr>
              <w:pStyle w:val="0"/>
              <w:jc w:val="right"/>
            </w:pPr>
            <w:r>
              <w:rPr>
                <w:sz w:val="20"/>
              </w:rPr>
              <w:t xml:space="preserve">10,2</w:t>
            </w:r>
          </w:p>
        </w:tc>
        <w:tc>
          <w:tcPr>
            <w:tcW w:w="724" w:type="dxa"/>
          </w:tcPr>
          <w:p>
            <w:pPr>
              <w:pStyle w:val="0"/>
              <w:jc w:val="right"/>
            </w:pPr>
            <w:r>
              <w:rPr>
                <w:sz w:val="20"/>
              </w:rPr>
              <w:t xml:space="preserve">10,3</w:t>
            </w:r>
          </w:p>
        </w:tc>
        <w:tc>
          <w:tcPr>
            <w:tcW w:w="724" w:type="dxa"/>
          </w:tcPr>
          <w:p>
            <w:pPr>
              <w:pStyle w:val="0"/>
              <w:jc w:val="right"/>
            </w:pPr>
            <w:r>
              <w:rPr>
                <w:sz w:val="20"/>
              </w:rPr>
              <w:t xml:space="preserve">10,4</w:t>
            </w:r>
          </w:p>
        </w:tc>
        <w:tc>
          <w:tcPr>
            <w:tcW w:w="724" w:type="dxa"/>
          </w:tcPr>
          <w:p>
            <w:pPr>
              <w:pStyle w:val="0"/>
              <w:jc w:val="right"/>
            </w:pPr>
            <w:r>
              <w:rPr>
                <w:sz w:val="20"/>
              </w:rPr>
              <w:t xml:space="preserve">10,5</w:t>
            </w:r>
          </w:p>
        </w:tc>
        <w:tc>
          <w:tcPr>
            <w:tcW w:w="850" w:type="dxa"/>
          </w:tcPr>
          <w:p>
            <w:pPr>
              <w:pStyle w:val="0"/>
              <w:jc w:val="right"/>
            </w:pPr>
            <w:r>
              <w:rPr>
                <w:sz w:val="20"/>
              </w:rPr>
              <w:t xml:space="preserve">10,6</w:t>
            </w:r>
          </w:p>
        </w:tc>
        <w:tc>
          <w:tcPr>
            <w:tcW w:w="907" w:type="dxa"/>
          </w:tcPr>
          <w:p>
            <w:pPr>
              <w:pStyle w:val="0"/>
              <w:jc w:val="right"/>
            </w:pPr>
            <w:r>
              <w:rPr>
                <w:sz w:val="20"/>
              </w:rPr>
              <w:t xml:space="preserve">10,6</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Контрольно-ревизионный комитет Администрации ЗАТО Северск</w:t>
            </w:r>
          </w:p>
        </w:tc>
      </w:tr>
      <w:tr>
        <w:tc>
          <w:tcPr>
            <w:gridSpan w:val="16"/>
            <w:tcW w:w="13555" w:type="dxa"/>
            <w:vAlign w:val="center"/>
          </w:tcPr>
          <w:p>
            <w:pPr>
              <w:pStyle w:val="0"/>
              <w:outlineLvl w:val="4"/>
            </w:pPr>
            <w:r>
              <w:rPr>
                <w:sz w:val="20"/>
              </w:rPr>
              <w:t xml:space="preserve">Показатели задачи 2 "Обеспечение эффективного использования современных информационных технологий в бюджетном процессе" Программы</w:t>
            </w:r>
          </w:p>
        </w:tc>
      </w:tr>
      <w:tr>
        <w:tc>
          <w:tcPr>
            <w:tcW w:w="454" w:type="dxa"/>
          </w:tcPr>
          <w:p>
            <w:pPr>
              <w:pStyle w:val="0"/>
              <w:jc w:val="center"/>
            </w:pPr>
            <w:r>
              <w:rPr>
                <w:sz w:val="20"/>
              </w:rPr>
              <w:t xml:space="preserve">2.1</w:t>
            </w:r>
          </w:p>
        </w:tc>
        <w:tc>
          <w:tcPr>
            <w:tcW w:w="1531" w:type="dxa"/>
          </w:tcPr>
          <w:p>
            <w:pPr>
              <w:pStyle w:val="0"/>
            </w:pPr>
            <w:r>
              <w:rPr>
                <w:sz w:val="20"/>
              </w:rPr>
              <w:t xml:space="preserve">Количество установленных обновлений на бухгалтерских и финансовых системах</w:t>
            </w:r>
          </w:p>
        </w:tc>
        <w:tc>
          <w:tcPr>
            <w:tcW w:w="680" w:type="dxa"/>
          </w:tcPr>
          <w:p>
            <w:pPr>
              <w:pStyle w:val="0"/>
              <w:jc w:val="center"/>
            </w:pPr>
            <w:r>
              <w:rPr>
                <w:sz w:val="20"/>
              </w:rPr>
              <w:t xml:space="preserve">ед</w:t>
            </w:r>
          </w:p>
        </w:tc>
        <w:tc>
          <w:tcPr>
            <w:tcW w:w="694" w:type="dxa"/>
          </w:tcPr>
          <w:p>
            <w:pPr>
              <w:pStyle w:val="0"/>
              <w:jc w:val="right"/>
            </w:pPr>
            <w:r>
              <w:rPr>
                <w:sz w:val="20"/>
              </w:rPr>
              <w:t xml:space="preserve">12</w:t>
            </w:r>
          </w:p>
        </w:tc>
        <w:tc>
          <w:tcPr>
            <w:tcW w:w="694" w:type="dxa"/>
          </w:tcPr>
          <w:p>
            <w:pPr>
              <w:pStyle w:val="0"/>
              <w:jc w:val="right"/>
            </w:pPr>
            <w:r>
              <w:rPr>
                <w:sz w:val="20"/>
              </w:rPr>
              <w:t xml:space="preserve">12</w:t>
            </w:r>
          </w:p>
        </w:tc>
        <w:tc>
          <w:tcPr>
            <w:tcW w:w="724" w:type="dxa"/>
          </w:tcPr>
          <w:p>
            <w:pPr>
              <w:pStyle w:val="0"/>
              <w:jc w:val="right"/>
            </w:pPr>
            <w:r>
              <w:rPr>
                <w:sz w:val="20"/>
              </w:rPr>
              <w:t xml:space="preserve">12</w:t>
            </w:r>
          </w:p>
        </w:tc>
        <w:tc>
          <w:tcPr>
            <w:tcW w:w="724" w:type="dxa"/>
          </w:tcPr>
          <w:p>
            <w:pPr>
              <w:pStyle w:val="0"/>
              <w:jc w:val="right"/>
            </w:pPr>
            <w:r>
              <w:rPr>
                <w:sz w:val="20"/>
              </w:rPr>
              <w:t xml:space="preserve">12</w:t>
            </w:r>
          </w:p>
        </w:tc>
        <w:tc>
          <w:tcPr>
            <w:tcW w:w="724" w:type="dxa"/>
          </w:tcPr>
          <w:p>
            <w:pPr>
              <w:pStyle w:val="0"/>
              <w:jc w:val="right"/>
            </w:pPr>
            <w:r>
              <w:rPr>
                <w:sz w:val="20"/>
              </w:rPr>
              <w:t xml:space="preserve">13</w:t>
            </w:r>
          </w:p>
        </w:tc>
        <w:tc>
          <w:tcPr>
            <w:tcW w:w="724" w:type="dxa"/>
          </w:tcPr>
          <w:p>
            <w:pPr>
              <w:pStyle w:val="0"/>
              <w:jc w:val="right"/>
            </w:pPr>
            <w:r>
              <w:rPr>
                <w:sz w:val="20"/>
              </w:rPr>
              <w:t xml:space="preserve">13</w:t>
            </w:r>
          </w:p>
        </w:tc>
        <w:tc>
          <w:tcPr>
            <w:tcW w:w="724" w:type="dxa"/>
          </w:tcPr>
          <w:p>
            <w:pPr>
              <w:pStyle w:val="0"/>
              <w:jc w:val="right"/>
            </w:pPr>
            <w:r>
              <w:rPr>
                <w:sz w:val="20"/>
              </w:rPr>
              <w:t xml:space="preserve">14</w:t>
            </w:r>
          </w:p>
        </w:tc>
        <w:tc>
          <w:tcPr>
            <w:tcW w:w="724" w:type="dxa"/>
          </w:tcPr>
          <w:p>
            <w:pPr>
              <w:pStyle w:val="0"/>
              <w:jc w:val="right"/>
            </w:pPr>
            <w:r>
              <w:rPr>
                <w:sz w:val="20"/>
              </w:rPr>
              <w:t xml:space="preserve">14</w:t>
            </w:r>
          </w:p>
        </w:tc>
        <w:tc>
          <w:tcPr>
            <w:tcW w:w="850" w:type="dxa"/>
          </w:tcPr>
          <w:p>
            <w:pPr>
              <w:pStyle w:val="0"/>
              <w:jc w:val="right"/>
            </w:pPr>
            <w:r>
              <w:rPr>
                <w:sz w:val="20"/>
              </w:rPr>
              <w:t xml:space="preserve">14</w:t>
            </w:r>
          </w:p>
        </w:tc>
        <w:tc>
          <w:tcPr>
            <w:tcW w:w="907" w:type="dxa"/>
          </w:tcPr>
          <w:p>
            <w:pPr>
              <w:pStyle w:val="0"/>
              <w:jc w:val="right"/>
            </w:pPr>
            <w:r>
              <w:rPr>
                <w:sz w:val="20"/>
              </w:rPr>
              <w:t xml:space="preserve">14</w:t>
            </w:r>
          </w:p>
        </w:tc>
        <w:tc>
          <w:tcPr>
            <w:tcW w:w="1020" w:type="dxa"/>
          </w:tcPr>
          <w:p>
            <w:pPr>
              <w:pStyle w:val="0"/>
            </w:pPr>
            <w:r>
              <w:rPr>
                <w:sz w:val="20"/>
              </w:rPr>
              <w:t xml:space="preserve">Ежеквартально</w:t>
            </w:r>
          </w:p>
        </w:tc>
        <w:tc>
          <w:tcPr>
            <w:tcW w:w="907"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2.2</w:t>
            </w:r>
          </w:p>
        </w:tc>
        <w:tc>
          <w:tcPr>
            <w:tcW w:w="1531" w:type="dxa"/>
          </w:tcPr>
          <w:p>
            <w:pPr>
              <w:pStyle w:val="0"/>
            </w:pPr>
            <w:r>
              <w:rPr>
                <w:sz w:val="20"/>
              </w:rPr>
              <w:t xml:space="preserve">Доля автоматизированных рабочих мест, подключенных к общим информационным системам</w:t>
            </w:r>
          </w:p>
        </w:tc>
        <w:tc>
          <w:tcPr>
            <w:tcW w:w="680" w:type="dxa"/>
          </w:tcPr>
          <w:p>
            <w:pPr>
              <w:pStyle w:val="0"/>
              <w:jc w:val="center"/>
            </w:pPr>
            <w:r>
              <w:rPr>
                <w:sz w:val="20"/>
              </w:rPr>
              <w:t xml:space="preserve">проц</w:t>
            </w:r>
          </w:p>
        </w:tc>
        <w:tc>
          <w:tcPr>
            <w:tcW w:w="694" w:type="dxa"/>
          </w:tcPr>
          <w:p>
            <w:pPr>
              <w:pStyle w:val="0"/>
              <w:jc w:val="right"/>
            </w:pPr>
            <w:r>
              <w:rPr>
                <w:sz w:val="20"/>
              </w:rPr>
              <w:t xml:space="preserve">100</w:t>
            </w:r>
          </w:p>
        </w:tc>
        <w:tc>
          <w:tcPr>
            <w:tcW w:w="694" w:type="dxa"/>
          </w:tcPr>
          <w:p>
            <w:pPr>
              <w:pStyle w:val="0"/>
              <w:jc w:val="right"/>
            </w:pPr>
            <w:r>
              <w:rPr>
                <w:sz w:val="20"/>
              </w:rPr>
              <w:t xml:space="preserve">100</w:t>
            </w:r>
          </w:p>
        </w:tc>
        <w:tc>
          <w:tcPr>
            <w:tcW w:w="724" w:type="dxa"/>
          </w:tcPr>
          <w:p>
            <w:pPr>
              <w:pStyle w:val="0"/>
              <w:jc w:val="right"/>
            </w:pPr>
            <w:r>
              <w:rPr>
                <w:sz w:val="20"/>
              </w:rPr>
              <w:t xml:space="preserve">100</w:t>
            </w:r>
          </w:p>
        </w:tc>
        <w:tc>
          <w:tcPr>
            <w:tcW w:w="724" w:type="dxa"/>
          </w:tcPr>
          <w:p>
            <w:pPr>
              <w:pStyle w:val="0"/>
              <w:jc w:val="right"/>
            </w:pPr>
            <w:r>
              <w:rPr>
                <w:sz w:val="20"/>
              </w:rPr>
              <w:t xml:space="preserve">100</w:t>
            </w:r>
          </w:p>
        </w:tc>
        <w:tc>
          <w:tcPr>
            <w:tcW w:w="724" w:type="dxa"/>
          </w:tcPr>
          <w:p>
            <w:pPr>
              <w:pStyle w:val="0"/>
              <w:jc w:val="right"/>
            </w:pPr>
            <w:r>
              <w:rPr>
                <w:sz w:val="20"/>
              </w:rPr>
              <w:t xml:space="preserve">100</w:t>
            </w:r>
          </w:p>
        </w:tc>
        <w:tc>
          <w:tcPr>
            <w:tcW w:w="724" w:type="dxa"/>
          </w:tcPr>
          <w:p>
            <w:pPr>
              <w:pStyle w:val="0"/>
              <w:jc w:val="right"/>
            </w:pPr>
            <w:r>
              <w:rPr>
                <w:sz w:val="20"/>
              </w:rPr>
              <w:t xml:space="preserve">100</w:t>
            </w:r>
          </w:p>
        </w:tc>
        <w:tc>
          <w:tcPr>
            <w:tcW w:w="724" w:type="dxa"/>
          </w:tcPr>
          <w:p>
            <w:pPr>
              <w:pStyle w:val="0"/>
              <w:jc w:val="right"/>
            </w:pPr>
            <w:r>
              <w:rPr>
                <w:sz w:val="20"/>
              </w:rPr>
              <w:t xml:space="preserve">100</w:t>
            </w:r>
          </w:p>
        </w:tc>
        <w:tc>
          <w:tcPr>
            <w:tcW w:w="724" w:type="dxa"/>
          </w:tcPr>
          <w:p>
            <w:pPr>
              <w:pStyle w:val="0"/>
              <w:jc w:val="right"/>
            </w:pPr>
            <w:r>
              <w:rPr>
                <w:sz w:val="20"/>
              </w:rPr>
              <w:t xml:space="preserve">100</w:t>
            </w:r>
          </w:p>
        </w:tc>
        <w:tc>
          <w:tcPr>
            <w:tcW w:w="850" w:type="dxa"/>
          </w:tcPr>
          <w:p>
            <w:pPr>
              <w:pStyle w:val="0"/>
              <w:jc w:val="right"/>
            </w:pPr>
            <w:r>
              <w:rPr>
                <w:sz w:val="20"/>
              </w:rPr>
              <w:t xml:space="preserve">100</w:t>
            </w:r>
          </w:p>
        </w:tc>
        <w:tc>
          <w:tcPr>
            <w:tcW w:w="907" w:type="dxa"/>
          </w:tcPr>
          <w:p>
            <w:pPr>
              <w:pStyle w:val="0"/>
              <w:jc w:val="right"/>
            </w:pPr>
            <w:r>
              <w:rPr>
                <w:sz w:val="20"/>
              </w:rPr>
              <w:t xml:space="preserve">100</w:t>
            </w:r>
          </w:p>
        </w:tc>
        <w:tc>
          <w:tcPr>
            <w:tcW w:w="1020" w:type="dxa"/>
          </w:tcPr>
          <w:p>
            <w:pPr>
              <w:pStyle w:val="0"/>
            </w:pPr>
            <w:r>
              <w:rPr>
                <w:sz w:val="20"/>
              </w:rPr>
              <w:t xml:space="preserve">Ежеквартально</w:t>
            </w:r>
          </w:p>
        </w:tc>
        <w:tc>
          <w:tcPr>
            <w:tcW w:w="907"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2.3</w:t>
            </w:r>
          </w:p>
        </w:tc>
        <w:tc>
          <w:tcPr>
            <w:tcW w:w="1531" w:type="dxa"/>
          </w:tcPr>
          <w:p>
            <w:pPr>
              <w:pStyle w:val="0"/>
            </w:pPr>
            <w:r>
              <w:rPr>
                <w:sz w:val="20"/>
              </w:rPr>
              <w:t xml:space="preserve">Доля учреждений, допустивших несвоевременное обновление информации на сайте </w:t>
            </w:r>
            <w:r>
              <w:rPr>
                <w:sz w:val="20"/>
              </w:rPr>
              <w:t xml:space="preserve">bus.gov.ru</w:t>
            </w:r>
          </w:p>
        </w:tc>
        <w:tc>
          <w:tcPr>
            <w:tcW w:w="680" w:type="dxa"/>
          </w:tcPr>
          <w:p>
            <w:pPr>
              <w:pStyle w:val="0"/>
              <w:jc w:val="center"/>
            </w:pPr>
            <w:r>
              <w:rPr>
                <w:sz w:val="20"/>
              </w:rPr>
              <w:t xml:space="preserve">проц</w:t>
            </w:r>
          </w:p>
        </w:tc>
        <w:tc>
          <w:tcPr>
            <w:tcW w:w="694" w:type="dxa"/>
          </w:tcPr>
          <w:p>
            <w:pPr>
              <w:pStyle w:val="0"/>
              <w:jc w:val="right"/>
            </w:pPr>
            <w:r>
              <w:rPr>
                <w:sz w:val="20"/>
              </w:rPr>
              <w:t xml:space="preserve">21</w:t>
            </w:r>
          </w:p>
        </w:tc>
        <w:tc>
          <w:tcPr>
            <w:tcW w:w="694" w:type="dxa"/>
          </w:tcPr>
          <w:p>
            <w:pPr>
              <w:pStyle w:val="0"/>
              <w:jc w:val="right"/>
            </w:pPr>
            <w:r>
              <w:rPr>
                <w:sz w:val="20"/>
              </w:rPr>
              <w:t xml:space="preserve">17</w:t>
            </w:r>
          </w:p>
        </w:tc>
        <w:tc>
          <w:tcPr>
            <w:tcW w:w="724" w:type="dxa"/>
          </w:tcPr>
          <w:p>
            <w:pPr>
              <w:pStyle w:val="0"/>
              <w:jc w:val="right"/>
            </w:pPr>
            <w:r>
              <w:rPr>
                <w:sz w:val="20"/>
              </w:rPr>
              <w:t xml:space="preserve">15</w:t>
            </w:r>
          </w:p>
        </w:tc>
        <w:tc>
          <w:tcPr>
            <w:tcW w:w="724" w:type="dxa"/>
          </w:tcPr>
          <w:p>
            <w:pPr>
              <w:pStyle w:val="0"/>
              <w:jc w:val="right"/>
            </w:pPr>
            <w:r>
              <w:rPr>
                <w:sz w:val="20"/>
              </w:rPr>
              <w:t xml:space="preserve">14</w:t>
            </w:r>
          </w:p>
        </w:tc>
        <w:tc>
          <w:tcPr>
            <w:tcW w:w="724" w:type="dxa"/>
          </w:tcPr>
          <w:p>
            <w:pPr>
              <w:pStyle w:val="0"/>
              <w:jc w:val="right"/>
            </w:pPr>
            <w:r>
              <w:rPr>
                <w:sz w:val="20"/>
              </w:rPr>
              <w:t xml:space="preserve">13</w:t>
            </w:r>
          </w:p>
        </w:tc>
        <w:tc>
          <w:tcPr>
            <w:tcW w:w="724" w:type="dxa"/>
          </w:tcPr>
          <w:p>
            <w:pPr>
              <w:pStyle w:val="0"/>
              <w:jc w:val="right"/>
            </w:pPr>
            <w:r>
              <w:rPr>
                <w:sz w:val="20"/>
              </w:rPr>
              <w:t xml:space="preserve">12</w:t>
            </w:r>
          </w:p>
        </w:tc>
        <w:tc>
          <w:tcPr>
            <w:tcW w:w="724" w:type="dxa"/>
          </w:tcPr>
          <w:p>
            <w:pPr>
              <w:pStyle w:val="0"/>
              <w:jc w:val="right"/>
            </w:pPr>
            <w:r>
              <w:rPr>
                <w:sz w:val="20"/>
              </w:rPr>
              <w:t xml:space="preserve">11</w:t>
            </w:r>
          </w:p>
        </w:tc>
        <w:tc>
          <w:tcPr>
            <w:tcW w:w="724" w:type="dxa"/>
          </w:tcPr>
          <w:p>
            <w:pPr>
              <w:pStyle w:val="0"/>
              <w:jc w:val="right"/>
            </w:pPr>
            <w:r>
              <w:rPr>
                <w:sz w:val="20"/>
              </w:rPr>
              <w:t xml:space="preserve">10</w:t>
            </w:r>
          </w:p>
        </w:tc>
        <w:tc>
          <w:tcPr>
            <w:tcW w:w="850" w:type="dxa"/>
          </w:tcPr>
          <w:p>
            <w:pPr>
              <w:pStyle w:val="0"/>
              <w:jc w:val="right"/>
            </w:pPr>
            <w:r>
              <w:rPr>
                <w:sz w:val="20"/>
              </w:rPr>
              <w:t xml:space="preserve">9</w:t>
            </w:r>
          </w:p>
        </w:tc>
        <w:tc>
          <w:tcPr>
            <w:tcW w:w="907" w:type="dxa"/>
          </w:tcPr>
          <w:p>
            <w:pPr>
              <w:pStyle w:val="0"/>
              <w:jc w:val="right"/>
            </w:pPr>
            <w:r>
              <w:rPr>
                <w:sz w:val="20"/>
              </w:rPr>
              <w:t xml:space="preserve">9</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gridSpan w:val="16"/>
            <w:tcW w:w="13555" w:type="dxa"/>
          </w:tcPr>
          <w:p>
            <w:pPr>
              <w:pStyle w:val="0"/>
              <w:outlineLvl w:val="4"/>
            </w:pPr>
            <w:r>
              <w:rPr>
                <w:sz w:val="20"/>
              </w:rPr>
              <w:t xml:space="preserve">Показатели задачи 3 "Обеспечение сбалансированности и недопущения превышения ограничений по размеру муниципального долга бюджета ЗАТО Северск" Программы</w:t>
            </w:r>
          </w:p>
        </w:tc>
      </w:tr>
      <w:tr>
        <w:tc>
          <w:tcPr>
            <w:tcW w:w="454" w:type="dxa"/>
          </w:tcPr>
          <w:p>
            <w:pPr>
              <w:pStyle w:val="0"/>
              <w:jc w:val="center"/>
            </w:pPr>
            <w:r>
              <w:rPr>
                <w:sz w:val="20"/>
              </w:rPr>
              <w:t xml:space="preserve">3.1</w:t>
            </w:r>
          </w:p>
        </w:tc>
        <w:tc>
          <w:tcPr>
            <w:tcW w:w="1531" w:type="dxa"/>
          </w:tcPr>
          <w:p>
            <w:pPr>
              <w:pStyle w:val="0"/>
            </w:pPr>
            <w:r>
              <w:rPr>
                <w:sz w:val="20"/>
              </w:rPr>
              <w:t xml:space="preserve">Отношение стоимости прямого долга к уровню ключевой ставки Банка России</w:t>
            </w:r>
          </w:p>
        </w:tc>
        <w:tc>
          <w:tcPr>
            <w:tcW w:w="680" w:type="dxa"/>
          </w:tcPr>
          <w:p>
            <w:pPr>
              <w:pStyle w:val="0"/>
              <w:jc w:val="center"/>
            </w:pPr>
            <w:r>
              <w:rPr>
                <w:sz w:val="20"/>
              </w:rPr>
              <w:t xml:space="preserve">проц</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724" w:type="dxa"/>
          </w:tcPr>
          <w:p>
            <w:pPr>
              <w:pStyle w:val="0"/>
              <w:jc w:val="right"/>
            </w:pPr>
            <w:r>
              <w:rPr>
                <w:sz w:val="20"/>
              </w:rPr>
              <w:t xml:space="preserve">0,96</w:t>
            </w:r>
          </w:p>
        </w:tc>
        <w:tc>
          <w:tcPr>
            <w:tcW w:w="724" w:type="dxa"/>
          </w:tcPr>
          <w:p>
            <w:pPr>
              <w:pStyle w:val="0"/>
              <w:jc w:val="right"/>
            </w:pPr>
            <w:r>
              <w:rPr>
                <w:sz w:val="20"/>
              </w:rPr>
              <w:t xml:space="preserve">0,96</w:t>
            </w:r>
          </w:p>
        </w:tc>
        <w:tc>
          <w:tcPr>
            <w:tcW w:w="724" w:type="dxa"/>
          </w:tcPr>
          <w:p>
            <w:pPr>
              <w:pStyle w:val="0"/>
              <w:jc w:val="right"/>
            </w:pPr>
            <w:r>
              <w:rPr>
                <w:sz w:val="20"/>
              </w:rPr>
              <w:t xml:space="preserve">0,96</w:t>
            </w:r>
          </w:p>
        </w:tc>
        <w:tc>
          <w:tcPr>
            <w:tcW w:w="724" w:type="dxa"/>
          </w:tcPr>
          <w:p>
            <w:pPr>
              <w:pStyle w:val="0"/>
              <w:jc w:val="right"/>
            </w:pPr>
            <w:r>
              <w:rPr>
                <w:sz w:val="20"/>
              </w:rPr>
              <w:t xml:space="preserve">1,22</w:t>
            </w:r>
          </w:p>
        </w:tc>
        <w:tc>
          <w:tcPr>
            <w:tcW w:w="724" w:type="dxa"/>
          </w:tcPr>
          <w:p>
            <w:pPr>
              <w:pStyle w:val="0"/>
              <w:jc w:val="right"/>
            </w:pPr>
            <w:r>
              <w:rPr>
                <w:sz w:val="20"/>
              </w:rPr>
              <w:t xml:space="preserve">1,22</w:t>
            </w:r>
          </w:p>
        </w:tc>
        <w:tc>
          <w:tcPr>
            <w:tcW w:w="724" w:type="dxa"/>
          </w:tcPr>
          <w:p>
            <w:pPr>
              <w:pStyle w:val="0"/>
              <w:jc w:val="right"/>
            </w:pPr>
            <w:r>
              <w:rPr>
                <w:sz w:val="20"/>
              </w:rPr>
              <w:t xml:space="preserve">1,22</w:t>
            </w:r>
          </w:p>
        </w:tc>
        <w:tc>
          <w:tcPr>
            <w:tcW w:w="850" w:type="dxa"/>
          </w:tcPr>
          <w:p>
            <w:pPr>
              <w:pStyle w:val="0"/>
              <w:jc w:val="right"/>
            </w:pPr>
            <w:r>
              <w:rPr>
                <w:sz w:val="20"/>
              </w:rPr>
              <w:t xml:space="preserve">1,22</w:t>
            </w:r>
          </w:p>
        </w:tc>
        <w:tc>
          <w:tcPr>
            <w:tcW w:w="907" w:type="dxa"/>
          </w:tcPr>
          <w:p>
            <w:pPr>
              <w:pStyle w:val="0"/>
              <w:jc w:val="right"/>
            </w:pPr>
            <w:r>
              <w:rPr>
                <w:sz w:val="20"/>
              </w:rPr>
              <w:t xml:space="preserve">1,22</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3.2</w:t>
            </w:r>
          </w:p>
        </w:tc>
        <w:tc>
          <w:tcPr>
            <w:tcW w:w="1531" w:type="dxa"/>
          </w:tcPr>
          <w:p>
            <w:pPr>
              <w:pStyle w:val="0"/>
            </w:pPr>
            <w:r>
              <w:rPr>
                <w:sz w:val="20"/>
              </w:rPr>
              <w:t xml:space="preserve">Доля просроченных долговых обязательств в объеме долга</w:t>
            </w:r>
          </w:p>
        </w:tc>
        <w:tc>
          <w:tcPr>
            <w:tcW w:w="680" w:type="dxa"/>
          </w:tcPr>
          <w:p>
            <w:pPr>
              <w:pStyle w:val="0"/>
              <w:jc w:val="center"/>
            </w:pPr>
            <w:r>
              <w:rPr>
                <w:sz w:val="20"/>
              </w:rPr>
              <w:t xml:space="preserve">проц</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724" w:type="dxa"/>
          </w:tcPr>
          <w:p>
            <w:pPr>
              <w:pStyle w:val="0"/>
              <w:jc w:val="right"/>
            </w:pPr>
            <w:r>
              <w:rPr>
                <w:sz w:val="20"/>
              </w:rPr>
              <w:t xml:space="preserve">0</w:t>
            </w:r>
          </w:p>
        </w:tc>
        <w:tc>
          <w:tcPr>
            <w:tcW w:w="724" w:type="dxa"/>
          </w:tcPr>
          <w:p>
            <w:pPr>
              <w:pStyle w:val="0"/>
              <w:jc w:val="right"/>
            </w:pPr>
            <w:r>
              <w:rPr>
                <w:sz w:val="20"/>
              </w:rPr>
              <w:t xml:space="preserve">0</w:t>
            </w:r>
          </w:p>
        </w:tc>
        <w:tc>
          <w:tcPr>
            <w:tcW w:w="724" w:type="dxa"/>
          </w:tcPr>
          <w:p>
            <w:pPr>
              <w:pStyle w:val="0"/>
              <w:jc w:val="right"/>
            </w:pPr>
            <w:r>
              <w:rPr>
                <w:sz w:val="20"/>
              </w:rPr>
              <w:t xml:space="preserve">0</w:t>
            </w:r>
          </w:p>
        </w:tc>
        <w:tc>
          <w:tcPr>
            <w:tcW w:w="724" w:type="dxa"/>
          </w:tcPr>
          <w:p>
            <w:pPr>
              <w:pStyle w:val="0"/>
              <w:jc w:val="right"/>
            </w:pPr>
            <w:r>
              <w:rPr>
                <w:sz w:val="20"/>
              </w:rPr>
              <w:t xml:space="preserve">0</w:t>
            </w:r>
          </w:p>
        </w:tc>
        <w:tc>
          <w:tcPr>
            <w:tcW w:w="724" w:type="dxa"/>
          </w:tcPr>
          <w:p>
            <w:pPr>
              <w:pStyle w:val="0"/>
              <w:jc w:val="right"/>
            </w:pPr>
            <w:r>
              <w:rPr>
                <w:sz w:val="20"/>
              </w:rPr>
              <w:t xml:space="preserve">0</w:t>
            </w:r>
          </w:p>
        </w:tc>
        <w:tc>
          <w:tcPr>
            <w:tcW w:w="724" w:type="dxa"/>
          </w:tcPr>
          <w:p>
            <w:pPr>
              <w:pStyle w:val="0"/>
              <w:jc w:val="right"/>
            </w:pPr>
            <w:r>
              <w:rPr>
                <w:sz w:val="20"/>
              </w:rPr>
              <w:t xml:space="preserve">0</w:t>
            </w:r>
          </w:p>
        </w:tc>
        <w:tc>
          <w:tcPr>
            <w:tcW w:w="850" w:type="dxa"/>
          </w:tcPr>
          <w:p>
            <w:pPr>
              <w:pStyle w:val="0"/>
              <w:jc w:val="right"/>
            </w:pPr>
            <w:r>
              <w:rPr>
                <w:sz w:val="20"/>
              </w:rPr>
              <w:t xml:space="preserve">0</w:t>
            </w:r>
          </w:p>
        </w:tc>
        <w:tc>
          <w:tcPr>
            <w:tcW w:w="907" w:type="dxa"/>
          </w:tcPr>
          <w:p>
            <w:pPr>
              <w:pStyle w:val="0"/>
              <w:jc w:val="right"/>
            </w:pPr>
            <w:r>
              <w:rPr>
                <w:sz w:val="20"/>
              </w:rPr>
              <w:t xml:space="preserve">0</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3.3</w:t>
            </w:r>
          </w:p>
        </w:tc>
        <w:tc>
          <w:tcPr>
            <w:tcW w:w="1531" w:type="dxa"/>
          </w:tcPr>
          <w:p>
            <w:pPr>
              <w:pStyle w:val="0"/>
            </w:pPr>
            <w:r>
              <w:rPr>
                <w:sz w:val="20"/>
              </w:rPr>
              <w:t xml:space="preserve">Отношение объема краткосрочного долга к доходам бюджета ЗАТО Северск без учета безвозмездных поступлений</w:t>
            </w:r>
          </w:p>
        </w:tc>
        <w:tc>
          <w:tcPr>
            <w:tcW w:w="680" w:type="dxa"/>
          </w:tcPr>
          <w:p>
            <w:pPr>
              <w:pStyle w:val="0"/>
              <w:jc w:val="center"/>
            </w:pPr>
            <w:r>
              <w:rPr>
                <w:sz w:val="20"/>
              </w:rPr>
              <w:t xml:space="preserve">проц</w:t>
            </w:r>
          </w:p>
        </w:tc>
        <w:tc>
          <w:tcPr>
            <w:tcW w:w="694" w:type="dxa"/>
          </w:tcPr>
          <w:p>
            <w:pPr>
              <w:pStyle w:val="0"/>
            </w:pPr>
            <w:r>
              <w:rPr>
                <w:sz w:val="20"/>
              </w:rPr>
              <w:t xml:space="preserve">Не более 9</w:t>
            </w:r>
          </w:p>
        </w:tc>
        <w:tc>
          <w:tcPr>
            <w:tcW w:w="694" w:type="dxa"/>
          </w:tcPr>
          <w:p>
            <w:pPr>
              <w:pStyle w:val="0"/>
            </w:pPr>
            <w:r>
              <w:rPr>
                <w:sz w:val="20"/>
              </w:rPr>
              <w:t xml:space="preserve">Не более 9</w:t>
            </w:r>
          </w:p>
        </w:tc>
        <w:tc>
          <w:tcPr>
            <w:tcW w:w="724" w:type="dxa"/>
          </w:tcPr>
          <w:p>
            <w:pPr>
              <w:pStyle w:val="0"/>
            </w:pPr>
            <w:r>
              <w:rPr>
                <w:sz w:val="20"/>
              </w:rPr>
              <w:t xml:space="preserve">Не более 9</w:t>
            </w:r>
          </w:p>
        </w:tc>
        <w:tc>
          <w:tcPr>
            <w:tcW w:w="724" w:type="dxa"/>
          </w:tcPr>
          <w:p>
            <w:pPr>
              <w:pStyle w:val="0"/>
            </w:pPr>
            <w:r>
              <w:rPr>
                <w:sz w:val="20"/>
              </w:rPr>
              <w:t xml:space="preserve">Не более 9</w:t>
            </w:r>
          </w:p>
        </w:tc>
        <w:tc>
          <w:tcPr>
            <w:tcW w:w="724" w:type="dxa"/>
          </w:tcPr>
          <w:p>
            <w:pPr>
              <w:pStyle w:val="0"/>
            </w:pPr>
            <w:r>
              <w:rPr>
                <w:sz w:val="20"/>
              </w:rPr>
              <w:t xml:space="preserve">Не более 9</w:t>
            </w:r>
          </w:p>
        </w:tc>
        <w:tc>
          <w:tcPr>
            <w:tcW w:w="724" w:type="dxa"/>
          </w:tcPr>
          <w:p>
            <w:pPr>
              <w:pStyle w:val="0"/>
            </w:pPr>
            <w:r>
              <w:rPr>
                <w:sz w:val="20"/>
              </w:rPr>
              <w:t xml:space="preserve">Не более 9</w:t>
            </w:r>
          </w:p>
        </w:tc>
        <w:tc>
          <w:tcPr>
            <w:tcW w:w="724" w:type="dxa"/>
          </w:tcPr>
          <w:p>
            <w:pPr>
              <w:pStyle w:val="0"/>
            </w:pPr>
            <w:r>
              <w:rPr>
                <w:sz w:val="20"/>
              </w:rPr>
              <w:t xml:space="preserve">Не более 9</w:t>
            </w:r>
          </w:p>
        </w:tc>
        <w:tc>
          <w:tcPr>
            <w:tcW w:w="724" w:type="dxa"/>
          </w:tcPr>
          <w:p>
            <w:pPr>
              <w:pStyle w:val="0"/>
            </w:pPr>
            <w:r>
              <w:rPr>
                <w:sz w:val="20"/>
              </w:rPr>
              <w:t xml:space="preserve">Не более 9</w:t>
            </w:r>
          </w:p>
        </w:tc>
        <w:tc>
          <w:tcPr>
            <w:tcW w:w="850" w:type="dxa"/>
          </w:tcPr>
          <w:p>
            <w:pPr>
              <w:pStyle w:val="0"/>
            </w:pPr>
            <w:r>
              <w:rPr>
                <w:sz w:val="20"/>
              </w:rPr>
              <w:t xml:space="preserve">Не более 9</w:t>
            </w:r>
          </w:p>
        </w:tc>
        <w:tc>
          <w:tcPr>
            <w:tcW w:w="907" w:type="dxa"/>
          </w:tcPr>
          <w:p>
            <w:pPr>
              <w:pStyle w:val="0"/>
            </w:pPr>
            <w:r>
              <w:rPr>
                <w:sz w:val="20"/>
              </w:rPr>
              <w:t xml:space="preserve">Не более 9</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3.4</w:t>
            </w:r>
          </w:p>
        </w:tc>
        <w:tc>
          <w:tcPr>
            <w:tcW w:w="1531" w:type="dxa"/>
          </w:tcPr>
          <w:p>
            <w:pPr>
              <w:pStyle w:val="0"/>
            </w:pPr>
            <w:r>
              <w:rPr>
                <w:sz w:val="20"/>
              </w:rPr>
              <w:t xml:space="preserve">Отношение суммы остатков на едином счете бюджета к общей сумме расходов</w:t>
            </w:r>
          </w:p>
        </w:tc>
        <w:tc>
          <w:tcPr>
            <w:tcW w:w="680" w:type="dxa"/>
          </w:tcPr>
          <w:p>
            <w:pPr>
              <w:pStyle w:val="0"/>
              <w:jc w:val="center"/>
            </w:pPr>
            <w:r>
              <w:rPr>
                <w:sz w:val="20"/>
              </w:rPr>
              <w:t xml:space="preserve">проц</w:t>
            </w:r>
          </w:p>
        </w:tc>
        <w:tc>
          <w:tcPr>
            <w:tcW w:w="694" w:type="dxa"/>
          </w:tcPr>
          <w:p>
            <w:pPr>
              <w:pStyle w:val="0"/>
            </w:pPr>
            <w:r>
              <w:rPr>
                <w:sz w:val="20"/>
              </w:rPr>
              <w:t xml:space="preserve">Не более 6</w:t>
            </w:r>
          </w:p>
        </w:tc>
        <w:tc>
          <w:tcPr>
            <w:tcW w:w="694" w:type="dxa"/>
          </w:tcPr>
          <w:p>
            <w:pPr>
              <w:pStyle w:val="0"/>
            </w:pPr>
            <w:r>
              <w:rPr>
                <w:sz w:val="20"/>
              </w:rPr>
              <w:t xml:space="preserve">Не более 6</w:t>
            </w:r>
          </w:p>
        </w:tc>
        <w:tc>
          <w:tcPr>
            <w:tcW w:w="724" w:type="dxa"/>
          </w:tcPr>
          <w:p>
            <w:pPr>
              <w:pStyle w:val="0"/>
            </w:pPr>
            <w:r>
              <w:rPr>
                <w:sz w:val="20"/>
              </w:rPr>
              <w:t xml:space="preserve">Не более 6</w:t>
            </w:r>
          </w:p>
        </w:tc>
        <w:tc>
          <w:tcPr>
            <w:tcW w:w="724" w:type="dxa"/>
          </w:tcPr>
          <w:p>
            <w:pPr>
              <w:pStyle w:val="0"/>
            </w:pPr>
            <w:r>
              <w:rPr>
                <w:sz w:val="20"/>
              </w:rPr>
              <w:t xml:space="preserve">Не более 6</w:t>
            </w:r>
          </w:p>
        </w:tc>
        <w:tc>
          <w:tcPr>
            <w:tcW w:w="724" w:type="dxa"/>
          </w:tcPr>
          <w:p>
            <w:pPr>
              <w:pStyle w:val="0"/>
            </w:pPr>
            <w:r>
              <w:rPr>
                <w:sz w:val="20"/>
              </w:rPr>
              <w:t xml:space="preserve">Не более 6</w:t>
            </w:r>
          </w:p>
        </w:tc>
        <w:tc>
          <w:tcPr>
            <w:tcW w:w="724" w:type="dxa"/>
          </w:tcPr>
          <w:p>
            <w:pPr>
              <w:pStyle w:val="0"/>
            </w:pPr>
            <w:r>
              <w:rPr>
                <w:sz w:val="20"/>
              </w:rPr>
              <w:t xml:space="preserve">Не более 3</w:t>
            </w:r>
          </w:p>
        </w:tc>
        <w:tc>
          <w:tcPr>
            <w:tcW w:w="724" w:type="dxa"/>
          </w:tcPr>
          <w:p>
            <w:pPr>
              <w:pStyle w:val="0"/>
            </w:pPr>
            <w:r>
              <w:rPr>
                <w:sz w:val="20"/>
              </w:rPr>
              <w:t xml:space="preserve">Не более 3</w:t>
            </w:r>
          </w:p>
        </w:tc>
        <w:tc>
          <w:tcPr>
            <w:tcW w:w="724" w:type="dxa"/>
          </w:tcPr>
          <w:p>
            <w:pPr>
              <w:pStyle w:val="0"/>
            </w:pPr>
            <w:r>
              <w:rPr>
                <w:sz w:val="20"/>
              </w:rPr>
              <w:t xml:space="preserve">Не более 3</w:t>
            </w:r>
          </w:p>
        </w:tc>
        <w:tc>
          <w:tcPr>
            <w:tcW w:w="850" w:type="dxa"/>
          </w:tcPr>
          <w:p>
            <w:pPr>
              <w:pStyle w:val="0"/>
            </w:pPr>
            <w:r>
              <w:rPr>
                <w:sz w:val="20"/>
              </w:rPr>
              <w:t xml:space="preserve">Не более 3</w:t>
            </w:r>
          </w:p>
        </w:tc>
        <w:tc>
          <w:tcPr>
            <w:tcW w:w="907" w:type="dxa"/>
          </w:tcPr>
          <w:p>
            <w:pPr>
              <w:pStyle w:val="0"/>
            </w:pPr>
            <w:r>
              <w:rPr>
                <w:sz w:val="20"/>
              </w:rPr>
              <w:t xml:space="preserve">Не более 3</w:t>
            </w:r>
          </w:p>
        </w:tc>
        <w:tc>
          <w:tcPr>
            <w:tcW w:w="1020" w:type="dxa"/>
          </w:tcPr>
          <w:p>
            <w:pPr>
              <w:pStyle w:val="0"/>
            </w:pPr>
            <w:r>
              <w:rPr>
                <w:sz w:val="20"/>
              </w:rPr>
              <w:t xml:space="preserve">Ежеквартально</w:t>
            </w:r>
          </w:p>
        </w:tc>
        <w:tc>
          <w:tcPr>
            <w:tcW w:w="907" w:type="dxa"/>
          </w:tcPr>
          <w:p>
            <w:pPr>
              <w:pStyle w:val="0"/>
            </w:pPr>
            <w:r>
              <w:rPr>
                <w:sz w:val="20"/>
              </w:rPr>
              <w:t xml:space="preserve">Периодическая отчетность</w:t>
            </w:r>
          </w:p>
        </w:tc>
        <w:tc>
          <w:tcPr>
            <w:tcW w:w="1474" w:type="dxa"/>
          </w:tcPr>
          <w:p>
            <w:pPr>
              <w:pStyle w:val="0"/>
            </w:pPr>
            <w:r>
              <w:rPr>
                <w:sz w:val="20"/>
              </w:rPr>
              <w:t xml:space="preserve">Финансовое управление Администрации ЗАТО Северск</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включены 4 подпрограммы, каждая из которых направлена на решение одной из задач Программы:</w:t>
      </w:r>
    </w:p>
    <w:p>
      <w:pPr>
        <w:pStyle w:val="0"/>
        <w:spacing w:before="200" w:line-rule="auto"/>
        <w:ind w:firstLine="540"/>
        <w:jc w:val="both"/>
      </w:pPr>
      <w:hyperlink w:history="0" w:anchor="P1663" w:tooltip="ПОДПРОГРАММА 1">
        <w:r>
          <w:rPr>
            <w:sz w:val="20"/>
            <w:color w:val="0000ff"/>
          </w:rPr>
          <w:t xml:space="preserve">подпрограмма 1</w:t>
        </w:r>
      </w:hyperlink>
      <w:r>
        <w:rPr>
          <w:sz w:val="20"/>
        </w:rPr>
        <w:t xml:space="preserve"> "Повышение качества управления муниципальными финансами участниками бюджетного процесса в ЗАТО Северск" (приложение 1);</w:t>
      </w:r>
    </w:p>
    <w:p>
      <w:pPr>
        <w:pStyle w:val="0"/>
        <w:spacing w:before="200" w:line-rule="auto"/>
        <w:ind w:firstLine="540"/>
        <w:jc w:val="both"/>
      </w:pPr>
      <w:hyperlink w:history="0" w:anchor="P2341" w:tooltip="ПОДПРОГРАММА 2">
        <w:r>
          <w:rPr>
            <w:sz w:val="20"/>
            <w:color w:val="0000ff"/>
          </w:rPr>
          <w:t xml:space="preserve">подпрограмма 2</w:t>
        </w:r>
      </w:hyperlink>
      <w:r>
        <w:rPr>
          <w:sz w:val="20"/>
        </w:rPr>
        <w:t xml:space="preserve"> "Повышение качества и уровня автоматизации бюджетного процесса в ЗАТО Северск" (приложение 2);</w:t>
      </w:r>
    </w:p>
    <w:p>
      <w:pPr>
        <w:pStyle w:val="0"/>
        <w:spacing w:before="200" w:line-rule="auto"/>
        <w:ind w:firstLine="540"/>
        <w:jc w:val="both"/>
      </w:pPr>
      <w:hyperlink w:history="0" w:anchor="P2978" w:tooltip="ПОДПРОГРАММА 3">
        <w:r>
          <w:rPr>
            <w:sz w:val="20"/>
            <w:color w:val="0000ff"/>
          </w:rPr>
          <w:t xml:space="preserve">подпрограмма 3</w:t>
        </w:r>
      </w:hyperlink>
      <w:r>
        <w:rPr>
          <w:sz w:val="20"/>
        </w:rPr>
        <w:t xml:space="preserve"> "Обеспечение устойчивости бюджета ЗАТО Северск" (приложение 3);</w:t>
      </w:r>
    </w:p>
    <w:p>
      <w:pPr>
        <w:pStyle w:val="0"/>
        <w:spacing w:before="200" w:line-rule="auto"/>
        <w:ind w:firstLine="540"/>
        <w:jc w:val="both"/>
      </w:pPr>
      <w:hyperlink w:history="0" w:anchor="P767" w:tooltip="IV. ОБЕСПЕЧИВАЮЩАЯ ПОДПРОГРАММА">
        <w:r>
          <w:rPr>
            <w:sz w:val="20"/>
            <w:color w:val="0000ff"/>
          </w:rPr>
          <w:t xml:space="preserve">подпрограмма 4</w:t>
        </w:r>
      </w:hyperlink>
      <w:r>
        <w:rPr>
          <w:sz w:val="20"/>
        </w:rPr>
        <w:t xml:space="preserve"> "Обеспечивающая подпрограмма".</w:t>
      </w:r>
    </w:p>
    <w:p>
      <w:pPr>
        <w:pStyle w:val="0"/>
        <w:jc w:val="both"/>
      </w:pPr>
      <w:r>
        <w:rPr>
          <w:sz w:val="20"/>
        </w:rPr>
      </w:r>
    </w:p>
    <w:bookmarkStart w:id="767" w:name="P767"/>
    <w:bookmarkEnd w:id="767"/>
    <w:p>
      <w:pPr>
        <w:pStyle w:val="2"/>
        <w:outlineLvl w:val="1"/>
        <w:jc w:val="center"/>
      </w:pPr>
      <w:r>
        <w:rPr>
          <w:sz w:val="20"/>
        </w:rPr>
        <w:t xml:space="preserve">IV. ОБЕСПЕЧИВАЮЩАЯ ПОДПРОГРАММА</w:t>
      </w:r>
    </w:p>
    <w:p>
      <w:pPr>
        <w:pStyle w:val="0"/>
        <w:jc w:val="both"/>
      </w:pPr>
      <w:r>
        <w:rPr>
          <w:sz w:val="20"/>
        </w:rPr>
      </w:r>
    </w:p>
    <w:p>
      <w:pPr>
        <w:pStyle w:val="0"/>
        <w:ind w:firstLine="540"/>
        <w:jc w:val="both"/>
      </w:pPr>
      <w:r>
        <w:rPr>
          <w:sz w:val="20"/>
        </w:rPr>
        <w:t xml:space="preserve">Подпрограмма 4 "Обеспечивающая подпрограмма" направлена на обеспечение реализации Программы и представляет собой комплекс мероприятий, предусматривающих финансовое обеспечение деятельности ответственного исполнителя. Ответственным исполнителем Программы является Финансовое управление Администрации ЗАТО Северск. В рамках реализации Программы Финансовое управление решает следующие основные задачи:</w:t>
      </w:r>
    </w:p>
    <w:p>
      <w:pPr>
        <w:pStyle w:val="0"/>
        <w:spacing w:before="200" w:line-rule="auto"/>
        <w:ind w:firstLine="540"/>
        <w:jc w:val="both"/>
      </w:pPr>
      <w:r>
        <w:rPr>
          <w:sz w:val="20"/>
        </w:rPr>
        <w:t xml:space="preserve">1) обеспечение выполнения расходных обязательств и создание условий для их оптимизации;</w:t>
      </w:r>
    </w:p>
    <w:p>
      <w:pPr>
        <w:pStyle w:val="0"/>
        <w:spacing w:before="200" w:line-rule="auto"/>
        <w:ind w:firstLine="540"/>
        <w:jc w:val="both"/>
      </w:pPr>
      <w:r>
        <w:rPr>
          <w:sz w:val="20"/>
        </w:rPr>
        <w:t xml:space="preserve">2) организация и обеспечение исполнения бюджета и формирование бюджетной отчетности;</w:t>
      </w:r>
    </w:p>
    <w:p>
      <w:pPr>
        <w:pStyle w:val="0"/>
        <w:spacing w:before="200" w:line-rule="auto"/>
        <w:ind w:firstLine="540"/>
        <w:jc w:val="both"/>
      </w:pPr>
      <w:r>
        <w:rPr>
          <w:sz w:val="20"/>
        </w:rPr>
        <w:t xml:space="preserve">3) обеспечение контроля за соблюдением бюджетного законодательства;</w:t>
      </w:r>
    </w:p>
    <w:p>
      <w:pPr>
        <w:pStyle w:val="0"/>
        <w:spacing w:before="200" w:line-rule="auto"/>
        <w:ind w:firstLine="540"/>
        <w:jc w:val="both"/>
      </w:pPr>
      <w:r>
        <w:rPr>
          <w:sz w:val="20"/>
        </w:rPr>
        <w:t xml:space="preserve">4) осуществление экономического планирования, ведения бюджетного, налогового учета, составление отчетности, контроля расходования средств.</w:t>
      </w:r>
    </w:p>
    <w:p>
      <w:pPr>
        <w:pStyle w:val="0"/>
        <w:spacing w:before="200" w:line-rule="auto"/>
        <w:ind w:firstLine="540"/>
        <w:jc w:val="both"/>
      </w:pPr>
      <w:hyperlink w:history="0" w:anchor="P777" w:tooltip="Перечень мероприятий и ресурсное обеспечение реализации">
        <w:r>
          <w:rPr>
            <w:sz w:val="20"/>
            <w:color w:val="0000ff"/>
          </w:rPr>
          <w:t xml:space="preserve">Перечень</w:t>
        </w:r>
      </w:hyperlink>
      <w:r>
        <w:rPr>
          <w:sz w:val="20"/>
        </w:rPr>
        <w:t xml:space="preserve"> мероприятий и ресурсное обеспечение мероприятий подпрограммы 4 приведены в таблице 5.</w:t>
      </w:r>
    </w:p>
    <w:p>
      <w:pPr>
        <w:pStyle w:val="0"/>
        <w:spacing w:before="200" w:line-rule="auto"/>
        <w:ind w:firstLine="540"/>
        <w:jc w:val="both"/>
      </w:pPr>
      <w:hyperlink w:history="0" w:anchor="P971" w:tooltip="Информация об основных мерах правового регулирования в сфере">
        <w:r>
          <w:rPr>
            <w:sz w:val="20"/>
            <w:color w:val="0000ff"/>
          </w:rPr>
          <w:t xml:space="preserve">Информация</w:t>
        </w:r>
      </w:hyperlink>
      <w:r>
        <w:rPr>
          <w:sz w:val="20"/>
        </w:rPr>
        <w:t xml:space="preserve"> об основных мерах регулирования в сфере реализации Программы приведена в таблице 6.</w:t>
      </w:r>
    </w:p>
    <w:p>
      <w:pPr>
        <w:pStyle w:val="0"/>
        <w:jc w:val="both"/>
      </w:pPr>
      <w:r>
        <w:rPr>
          <w:sz w:val="20"/>
        </w:rPr>
      </w:r>
    </w:p>
    <w:bookmarkStart w:id="777" w:name="P777"/>
    <w:bookmarkEnd w:id="777"/>
    <w:p>
      <w:pPr>
        <w:pStyle w:val="2"/>
        <w:outlineLvl w:val="2"/>
        <w:jc w:val="center"/>
      </w:pPr>
      <w:r>
        <w:rPr>
          <w:sz w:val="20"/>
        </w:rPr>
        <w:t xml:space="preserve">Перечень мероприятий и ресурсное обеспечение реализации</w:t>
      </w:r>
    </w:p>
    <w:p>
      <w:pPr>
        <w:pStyle w:val="2"/>
        <w:jc w:val="center"/>
      </w:pPr>
      <w:r>
        <w:rPr>
          <w:sz w:val="20"/>
        </w:rPr>
        <w:t xml:space="preserve">обеспечивающей подпрограммы муниципальной программы</w:t>
      </w:r>
    </w:p>
    <w:p>
      <w:pPr>
        <w:pStyle w:val="2"/>
        <w:jc w:val="center"/>
      </w:pPr>
      <w:r>
        <w:rPr>
          <w:sz w:val="20"/>
        </w:rPr>
        <w:t xml:space="preserve">"Эффективное управление муниципальными</w:t>
      </w:r>
    </w:p>
    <w:p>
      <w:pPr>
        <w:pStyle w:val="2"/>
        <w:jc w:val="center"/>
      </w:pPr>
      <w:r>
        <w:rPr>
          <w:sz w:val="20"/>
        </w:rPr>
        <w:t xml:space="preserve">финансами ЗАТО Северск"</w:t>
      </w:r>
    </w:p>
    <w:p>
      <w:pPr>
        <w:pStyle w:val="0"/>
        <w:jc w:val="center"/>
      </w:pPr>
      <w:r>
        <w:rPr>
          <w:sz w:val="20"/>
        </w:rPr>
        <w:t xml:space="preserve">(в ред. </w:t>
      </w:r>
      <w:hyperlink w:history="0" r:id="rId39"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5</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04"/>
        <w:gridCol w:w="2014"/>
        <w:gridCol w:w="1144"/>
        <w:gridCol w:w="1024"/>
        <w:gridCol w:w="1024"/>
        <w:gridCol w:w="1024"/>
        <w:gridCol w:w="1024"/>
        <w:gridCol w:w="1024"/>
        <w:gridCol w:w="1024"/>
        <w:gridCol w:w="1020"/>
        <w:gridCol w:w="1020"/>
      </w:tblGrid>
      <w:tr>
        <w:tc>
          <w:tcPr>
            <w:tcW w:w="454" w:type="dxa"/>
          </w:tcPr>
          <w:p>
            <w:pPr>
              <w:pStyle w:val="0"/>
              <w:jc w:val="center"/>
            </w:pPr>
            <w:r>
              <w:rPr>
                <w:sz w:val="20"/>
              </w:rPr>
              <w:t xml:space="preserve">N п/п</w:t>
            </w:r>
          </w:p>
        </w:tc>
        <w:tc>
          <w:tcPr>
            <w:tcW w:w="1804" w:type="dxa"/>
          </w:tcPr>
          <w:p>
            <w:pPr>
              <w:pStyle w:val="0"/>
              <w:jc w:val="center"/>
            </w:pPr>
            <w:r>
              <w:rPr>
                <w:sz w:val="20"/>
              </w:rPr>
              <w:t xml:space="preserve">Ответственный исполнитель, соисполнитель, участник</w:t>
            </w:r>
          </w:p>
        </w:tc>
        <w:tc>
          <w:tcPr>
            <w:tcW w:w="2014" w:type="dxa"/>
          </w:tcPr>
          <w:p>
            <w:pPr>
              <w:pStyle w:val="0"/>
              <w:jc w:val="center"/>
            </w:pPr>
            <w:r>
              <w:rPr>
                <w:sz w:val="20"/>
              </w:rPr>
              <w:t xml:space="preserve">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44" w:type="dxa"/>
          </w:tcPr>
          <w:bookmarkStart w:id="789" w:name="P789"/>
          <w:bookmarkEnd w:id="789"/>
          <w:p>
            <w:pPr>
              <w:pStyle w:val="0"/>
              <w:jc w:val="center"/>
            </w:pPr>
            <w:r>
              <w:rPr>
                <w:sz w:val="20"/>
              </w:rPr>
              <w:t xml:space="preserve">Всего</w:t>
            </w:r>
          </w:p>
        </w:tc>
        <w:tc>
          <w:tcPr>
            <w:tcW w:w="1024" w:type="dxa"/>
          </w:tcPr>
          <w:p>
            <w:pPr>
              <w:pStyle w:val="0"/>
              <w:jc w:val="center"/>
            </w:pPr>
            <w:r>
              <w:rPr>
                <w:sz w:val="20"/>
              </w:rPr>
              <w:t xml:space="preserve">2015 год</w:t>
            </w:r>
          </w:p>
        </w:tc>
        <w:tc>
          <w:tcPr>
            <w:tcW w:w="1024" w:type="dxa"/>
          </w:tcPr>
          <w:p>
            <w:pPr>
              <w:pStyle w:val="0"/>
              <w:jc w:val="center"/>
            </w:pPr>
            <w:r>
              <w:rPr>
                <w:sz w:val="20"/>
              </w:rPr>
              <w:t xml:space="preserve">2016 год</w:t>
            </w:r>
          </w:p>
        </w:tc>
        <w:tc>
          <w:tcPr>
            <w:tcW w:w="1024" w:type="dxa"/>
          </w:tcPr>
          <w:p>
            <w:pPr>
              <w:pStyle w:val="0"/>
              <w:jc w:val="center"/>
            </w:pPr>
            <w:r>
              <w:rPr>
                <w:sz w:val="20"/>
              </w:rPr>
              <w:t xml:space="preserve">2017 год</w:t>
            </w:r>
          </w:p>
        </w:tc>
        <w:tc>
          <w:tcPr>
            <w:tcW w:w="102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020" w:type="dxa"/>
          </w:tcPr>
          <w:p>
            <w:pPr>
              <w:pStyle w:val="0"/>
              <w:jc w:val="center"/>
            </w:pPr>
            <w:r>
              <w:rPr>
                <w:sz w:val="20"/>
              </w:rPr>
              <w:t xml:space="preserve">2021 год (прогнозный период)</w:t>
            </w:r>
          </w:p>
        </w:tc>
        <w:tc>
          <w:tcPr>
            <w:tcW w:w="1020" w:type="dxa"/>
          </w:tcPr>
          <w:p>
            <w:pPr>
              <w:pStyle w:val="0"/>
              <w:jc w:val="center"/>
            </w:pPr>
            <w:r>
              <w:rPr>
                <w:sz w:val="20"/>
              </w:rPr>
              <w:t xml:space="preserve">2022 год (прогнозный период)</w:t>
            </w:r>
          </w:p>
        </w:tc>
      </w:tr>
      <w:tr>
        <w:tc>
          <w:tcPr>
            <w:tcW w:w="454" w:type="dxa"/>
          </w:tcPr>
          <w:p>
            <w:pPr>
              <w:pStyle w:val="0"/>
              <w:jc w:val="center"/>
            </w:pPr>
            <w:r>
              <w:rPr>
                <w:sz w:val="20"/>
              </w:rPr>
              <w:t xml:space="preserve">1</w:t>
            </w:r>
          </w:p>
        </w:tc>
        <w:tc>
          <w:tcPr>
            <w:tcW w:w="1804" w:type="dxa"/>
          </w:tcPr>
          <w:p>
            <w:pPr>
              <w:pStyle w:val="0"/>
              <w:jc w:val="center"/>
            </w:pPr>
            <w:r>
              <w:rPr>
                <w:sz w:val="20"/>
              </w:rPr>
              <w:t xml:space="preserve">2</w:t>
            </w:r>
          </w:p>
        </w:tc>
        <w:tc>
          <w:tcPr>
            <w:tcW w:w="2014" w:type="dxa"/>
          </w:tcPr>
          <w:p>
            <w:pPr>
              <w:pStyle w:val="0"/>
              <w:jc w:val="center"/>
            </w:pPr>
            <w:r>
              <w:rPr>
                <w:sz w:val="20"/>
              </w:rPr>
              <w:t xml:space="preserve">3</w:t>
            </w:r>
          </w:p>
        </w:tc>
        <w:tc>
          <w:tcPr>
            <w:tcW w:w="1144" w:type="dxa"/>
          </w:tcPr>
          <w:p>
            <w:pPr>
              <w:pStyle w:val="0"/>
              <w:jc w:val="center"/>
            </w:pPr>
            <w:r>
              <w:rPr>
                <w:sz w:val="20"/>
              </w:rPr>
              <w:t xml:space="preserve">4</w:t>
            </w:r>
          </w:p>
        </w:tc>
        <w:tc>
          <w:tcPr>
            <w:tcW w:w="102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1024" w:type="dxa"/>
          </w:tcPr>
          <w:p>
            <w:pPr>
              <w:pStyle w:val="0"/>
              <w:jc w:val="center"/>
            </w:pPr>
            <w:r>
              <w:rPr>
                <w:sz w:val="20"/>
              </w:rPr>
              <w:t xml:space="preserve">8</w:t>
            </w:r>
          </w:p>
        </w:tc>
        <w:tc>
          <w:tcPr>
            <w:tcW w:w="1024" w:type="dxa"/>
          </w:tcPr>
          <w:p>
            <w:pPr>
              <w:pStyle w:val="0"/>
              <w:jc w:val="center"/>
            </w:pPr>
            <w:r>
              <w:rPr>
                <w:sz w:val="20"/>
              </w:rPr>
              <w:t xml:space="preserve">9</w:t>
            </w:r>
          </w:p>
        </w:tc>
        <w:tc>
          <w:tcPr>
            <w:tcW w:w="1024" w:type="dxa"/>
          </w:tcPr>
          <w:p>
            <w:pPr>
              <w:pStyle w:val="0"/>
              <w:jc w:val="center"/>
            </w:pPr>
            <w:r>
              <w:rPr>
                <w:sz w:val="20"/>
              </w:rPr>
              <w:t xml:space="preserve">10</w:t>
            </w:r>
          </w:p>
        </w:tc>
        <w:tc>
          <w:tcPr>
            <w:tcW w:w="1020" w:type="dxa"/>
          </w:tcPr>
          <w:p>
            <w:pPr>
              <w:pStyle w:val="0"/>
              <w:jc w:val="center"/>
            </w:pPr>
            <w:r>
              <w:rPr>
                <w:sz w:val="20"/>
              </w:rPr>
              <w:t xml:space="preserve">11</w:t>
            </w:r>
          </w:p>
        </w:tc>
        <w:tc>
          <w:tcPr>
            <w:tcW w:w="1020" w:type="dxa"/>
          </w:tcPr>
          <w:p>
            <w:pPr>
              <w:pStyle w:val="0"/>
              <w:jc w:val="center"/>
            </w:pPr>
            <w:r>
              <w:rPr>
                <w:sz w:val="20"/>
              </w:rPr>
              <w:t xml:space="preserve">12</w:t>
            </w:r>
          </w:p>
        </w:tc>
      </w:tr>
      <w:tr>
        <w:tc>
          <w:tcPr>
            <w:tcW w:w="454" w:type="dxa"/>
          </w:tcPr>
          <w:p>
            <w:pPr>
              <w:pStyle w:val="0"/>
              <w:jc w:val="center"/>
            </w:pPr>
            <w:r>
              <w:rPr>
                <w:sz w:val="20"/>
              </w:rPr>
              <w:t xml:space="preserve">1.</w:t>
            </w:r>
          </w:p>
        </w:tc>
        <w:tc>
          <w:tcPr>
            <w:tcW w:w="1804" w:type="dxa"/>
          </w:tcPr>
          <w:p>
            <w:pPr>
              <w:pStyle w:val="0"/>
            </w:pPr>
            <w:r>
              <w:rPr>
                <w:sz w:val="20"/>
              </w:rPr>
              <w:t xml:space="preserve">Финансовое управление Администрации ЗАТО Северск</w:t>
            </w:r>
          </w:p>
        </w:tc>
        <w:tc>
          <w:tcPr>
            <w:gridSpan w:val="10"/>
            <w:tcW w:w="11342" w:type="dxa"/>
          </w:tcPr>
          <w:p>
            <w:pPr>
              <w:pStyle w:val="0"/>
            </w:pPr>
            <w:r>
              <w:rPr>
                <w:sz w:val="20"/>
              </w:rPr>
              <w:t xml:space="preserve">Задача 1 "Обеспечение выполнения расходных обязательств и создание условий для их оптимизации"</w:t>
            </w:r>
          </w:p>
        </w:tc>
      </w:tr>
      <w:tr>
        <w:tc>
          <w:tcPr>
            <w:tcW w:w="454" w:type="dxa"/>
            <w:vMerge w:val="restart"/>
          </w:tcPr>
          <w:p>
            <w:pPr>
              <w:pStyle w:val="0"/>
            </w:pPr>
            <w:r>
              <w:rPr>
                <w:sz w:val="20"/>
              </w:rPr>
            </w:r>
          </w:p>
        </w:tc>
        <w:tc>
          <w:tcPr>
            <w:tcW w:w="1804" w:type="dxa"/>
            <w:vMerge w:val="restart"/>
          </w:tcPr>
          <w:p>
            <w:pPr>
              <w:pStyle w:val="0"/>
            </w:pPr>
            <w:r>
              <w:rPr>
                <w:sz w:val="20"/>
              </w:rPr>
            </w:r>
          </w:p>
        </w:tc>
        <w:tc>
          <w:tcPr>
            <w:tcW w:w="2014" w:type="dxa"/>
          </w:tcPr>
          <w:p>
            <w:pPr>
              <w:pStyle w:val="0"/>
            </w:pPr>
            <w:r>
              <w:rPr>
                <w:sz w:val="20"/>
              </w:rPr>
              <w:t xml:space="preserve">Объем финансирования, тыс. руб.</w:t>
            </w:r>
          </w:p>
        </w:tc>
        <w:tc>
          <w:tcPr>
            <w:tcW w:w="1144" w:type="dxa"/>
          </w:tcPr>
          <w:p>
            <w:pPr>
              <w:pStyle w:val="0"/>
              <w:jc w:val="center"/>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vMerge w:val="continue"/>
          </w:tcPr>
          <w:p/>
        </w:tc>
        <w:tc>
          <w:tcPr>
            <w:vMerge w:val="continue"/>
          </w:tcPr>
          <w:p/>
        </w:tc>
        <w:tc>
          <w:tcPr>
            <w:tcW w:w="2014" w:type="dxa"/>
          </w:tcPr>
          <w:p>
            <w:pPr>
              <w:pStyle w:val="0"/>
            </w:pPr>
            <w:r>
              <w:rPr>
                <w:sz w:val="20"/>
              </w:rPr>
              <w:t xml:space="preserve">Показатель 1 "Полнота исполнения расходных обязательств (без учета субвенций, субсидий и иных МБТ, имеющих целевое назначение)" задачи 1 деятельности ответственного исполнителя, проц</w:t>
            </w:r>
          </w:p>
        </w:tc>
        <w:tc>
          <w:tcPr>
            <w:tcW w:w="1144" w:type="dxa"/>
          </w:tcPr>
          <w:p>
            <w:pPr>
              <w:pStyle w:val="0"/>
              <w:jc w:val="right"/>
            </w:pPr>
            <w:r>
              <w:rPr>
                <w:sz w:val="20"/>
              </w:rPr>
              <w:t xml:space="preserve">-</w:t>
            </w:r>
          </w:p>
        </w:tc>
        <w:tc>
          <w:tcPr>
            <w:tcW w:w="1024" w:type="dxa"/>
          </w:tcPr>
          <w:p>
            <w:pPr>
              <w:pStyle w:val="0"/>
              <w:jc w:val="right"/>
            </w:pPr>
            <w:r>
              <w:rPr>
                <w:sz w:val="20"/>
              </w:rPr>
              <w:t xml:space="preserve">90,0</w:t>
            </w:r>
          </w:p>
        </w:tc>
        <w:tc>
          <w:tcPr>
            <w:tcW w:w="1024" w:type="dxa"/>
          </w:tcPr>
          <w:p>
            <w:pPr>
              <w:pStyle w:val="0"/>
              <w:jc w:val="right"/>
            </w:pPr>
            <w:r>
              <w:rPr>
                <w:sz w:val="20"/>
              </w:rPr>
              <w:t xml:space="preserve">91,0</w:t>
            </w:r>
          </w:p>
        </w:tc>
        <w:tc>
          <w:tcPr>
            <w:tcW w:w="1024" w:type="dxa"/>
          </w:tcPr>
          <w:p>
            <w:pPr>
              <w:pStyle w:val="0"/>
              <w:jc w:val="right"/>
            </w:pPr>
            <w:r>
              <w:rPr>
                <w:sz w:val="20"/>
              </w:rPr>
              <w:t xml:space="preserve">92,0</w:t>
            </w:r>
          </w:p>
        </w:tc>
        <w:tc>
          <w:tcPr>
            <w:tcW w:w="1024" w:type="dxa"/>
          </w:tcPr>
          <w:p>
            <w:pPr>
              <w:pStyle w:val="0"/>
              <w:jc w:val="right"/>
            </w:pPr>
            <w:r>
              <w:rPr>
                <w:sz w:val="20"/>
              </w:rPr>
              <w:t xml:space="preserve">93,0</w:t>
            </w:r>
          </w:p>
        </w:tc>
        <w:tc>
          <w:tcPr>
            <w:tcW w:w="1024" w:type="dxa"/>
          </w:tcPr>
          <w:p>
            <w:pPr>
              <w:pStyle w:val="0"/>
              <w:jc w:val="right"/>
            </w:pPr>
            <w:r>
              <w:rPr>
                <w:sz w:val="20"/>
              </w:rPr>
              <w:t xml:space="preserve">94,0</w:t>
            </w:r>
          </w:p>
        </w:tc>
        <w:tc>
          <w:tcPr>
            <w:tcW w:w="1024" w:type="dxa"/>
          </w:tcPr>
          <w:p>
            <w:pPr>
              <w:pStyle w:val="0"/>
              <w:jc w:val="right"/>
            </w:pPr>
            <w:r>
              <w:rPr>
                <w:sz w:val="20"/>
              </w:rPr>
              <w:t xml:space="preserve">95,0</w:t>
            </w:r>
          </w:p>
        </w:tc>
        <w:tc>
          <w:tcPr>
            <w:tcW w:w="1020" w:type="dxa"/>
          </w:tcPr>
          <w:p>
            <w:pPr>
              <w:pStyle w:val="0"/>
              <w:jc w:val="right"/>
            </w:pPr>
            <w:r>
              <w:rPr>
                <w:sz w:val="20"/>
              </w:rPr>
              <w:t xml:space="preserve">95,0</w:t>
            </w:r>
          </w:p>
        </w:tc>
        <w:tc>
          <w:tcPr>
            <w:tcW w:w="1020" w:type="dxa"/>
          </w:tcPr>
          <w:p>
            <w:pPr>
              <w:pStyle w:val="0"/>
              <w:jc w:val="right"/>
            </w:pPr>
            <w:r>
              <w:rPr>
                <w:sz w:val="20"/>
              </w:rPr>
              <w:t xml:space="preserve">95,0</w:t>
            </w:r>
          </w:p>
        </w:tc>
      </w:tr>
      <w:tr>
        <w:tc>
          <w:tcPr>
            <w:vMerge w:val="continue"/>
          </w:tcPr>
          <w:p/>
        </w:tc>
        <w:tc>
          <w:tcPr>
            <w:vMerge w:val="continue"/>
          </w:tcPr>
          <w:p/>
        </w:tc>
        <w:tc>
          <w:tcPr>
            <w:tcW w:w="2014" w:type="dxa"/>
          </w:tcPr>
          <w:p>
            <w:pPr>
              <w:pStyle w:val="0"/>
            </w:pPr>
            <w:r>
              <w:rPr>
                <w:sz w:val="20"/>
              </w:rPr>
              <w:t xml:space="preserve">Объем финансирования всего, тыс. руб.</w:t>
            </w:r>
          </w:p>
        </w:tc>
        <w:tc>
          <w:tcPr>
            <w:tcW w:w="1144" w:type="dxa"/>
          </w:tcPr>
          <w:p>
            <w:pPr>
              <w:pStyle w:val="0"/>
              <w:jc w:val="right"/>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tcW w:w="454" w:type="dxa"/>
            <w:vMerge w:val="restart"/>
          </w:tcPr>
          <w:p>
            <w:pPr>
              <w:pStyle w:val="0"/>
            </w:pPr>
            <w:r>
              <w:rPr>
                <w:sz w:val="20"/>
              </w:rPr>
              <w:t xml:space="preserve">2.</w:t>
            </w:r>
          </w:p>
        </w:tc>
        <w:tc>
          <w:tcPr>
            <w:tcW w:w="1804" w:type="dxa"/>
            <w:vMerge w:val="restart"/>
          </w:tcPr>
          <w:p>
            <w:pPr>
              <w:pStyle w:val="0"/>
            </w:pPr>
            <w:r>
              <w:rPr>
                <w:sz w:val="20"/>
              </w:rPr>
              <w:t xml:space="preserve">Финансовое управление Администрации ЗАТО Северск</w:t>
            </w:r>
          </w:p>
        </w:tc>
        <w:tc>
          <w:tcPr>
            <w:gridSpan w:val="10"/>
            <w:tcW w:w="11342" w:type="dxa"/>
          </w:tcPr>
          <w:p>
            <w:pPr>
              <w:pStyle w:val="0"/>
            </w:pPr>
            <w:r>
              <w:rPr>
                <w:sz w:val="20"/>
              </w:rPr>
              <w:t xml:space="preserve">Задача 2 "Организация и обеспечение исполнения бюджета и формирование бюджетной отчетности"</w:t>
            </w:r>
          </w:p>
        </w:tc>
      </w:tr>
      <w:tr>
        <w:tc>
          <w:tcPr>
            <w:vMerge w:val="continue"/>
          </w:tcPr>
          <w:p/>
        </w:tc>
        <w:tc>
          <w:tcPr>
            <w:vMerge w:val="continue"/>
          </w:tcPr>
          <w:p/>
        </w:tc>
        <w:tc>
          <w:tcPr>
            <w:tcW w:w="2014" w:type="dxa"/>
          </w:tcPr>
          <w:p>
            <w:pPr>
              <w:pStyle w:val="0"/>
            </w:pPr>
            <w:r>
              <w:rPr>
                <w:sz w:val="20"/>
              </w:rPr>
              <w:t xml:space="preserve">Объем финансирования, тыс. руб.</w:t>
            </w:r>
          </w:p>
        </w:tc>
        <w:tc>
          <w:tcPr>
            <w:tcW w:w="1144" w:type="dxa"/>
          </w:tcPr>
          <w:p>
            <w:pPr>
              <w:pStyle w:val="0"/>
              <w:jc w:val="center"/>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vMerge w:val="continue"/>
          </w:tcPr>
          <w:p/>
        </w:tc>
        <w:tc>
          <w:tcPr>
            <w:vMerge w:val="continue"/>
          </w:tcPr>
          <w:p/>
        </w:tc>
        <w:tc>
          <w:tcPr>
            <w:tcW w:w="2014" w:type="dxa"/>
          </w:tcPr>
          <w:p>
            <w:pPr>
              <w:pStyle w:val="0"/>
            </w:pPr>
            <w:r>
              <w:rPr>
                <w:sz w:val="20"/>
              </w:rPr>
              <w:t xml:space="preserve">Показатель 1 "Равномерность исполнения расходов в течение года в соответствии с кассовым планом (удельный вес расходов IV квартала)" задачи 2 деятельности ответственного исполнителя, проц</w:t>
            </w:r>
          </w:p>
        </w:tc>
        <w:tc>
          <w:tcPr>
            <w:tcW w:w="1144" w:type="dxa"/>
          </w:tcPr>
          <w:p>
            <w:pPr>
              <w:pStyle w:val="0"/>
              <w:jc w:val="right"/>
            </w:pPr>
            <w:r>
              <w:rPr>
                <w:sz w:val="20"/>
              </w:rPr>
              <w:t xml:space="preserve">-</w:t>
            </w:r>
          </w:p>
        </w:tc>
        <w:tc>
          <w:tcPr>
            <w:tcW w:w="1024" w:type="dxa"/>
          </w:tcPr>
          <w:p>
            <w:pPr>
              <w:pStyle w:val="0"/>
            </w:pPr>
            <w:r>
              <w:rPr>
                <w:sz w:val="20"/>
              </w:rPr>
              <w:t xml:space="preserve">Не более 30</w:t>
            </w:r>
          </w:p>
        </w:tc>
        <w:tc>
          <w:tcPr>
            <w:tcW w:w="1024" w:type="dxa"/>
          </w:tcPr>
          <w:p>
            <w:pPr>
              <w:pStyle w:val="0"/>
            </w:pPr>
            <w:r>
              <w:rPr>
                <w:sz w:val="20"/>
              </w:rPr>
              <w:t xml:space="preserve">Не более 30</w:t>
            </w:r>
          </w:p>
        </w:tc>
        <w:tc>
          <w:tcPr>
            <w:tcW w:w="1024" w:type="dxa"/>
          </w:tcPr>
          <w:p>
            <w:pPr>
              <w:pStyle w:val="0"/>
            </w:pPr>
            <w:r>
              <w:rPr>
                <w:sz w:val="20"/>
              </w:rPr>
              <w:t xml:space="preserve">Не более 30</w:t>
            </w:r>
          </w:p>
        </w:tc>
        <w:tc>
          <w:tcPr>
            <w:tcW w:w="1024" w:type="dxa"/>
          </w:tcPr>
          <w:p>
            <w:pPr>
              <w:pStyle w:val="0"/>
            </w:pPr>
            <w:r>
              <w:rPr>
                <w:sz w:val="20"/>
              </w:rPr>
              <w:t xml:space="preserve">Не более 30</w:t>
            </w:r>
          </w:p>
        </w:tc>
        <w:tc>
          <w:tcPr>
            <w:tcW w:w="1024" w:type="dxa"/>
          </w:tcPr>
          <w:p>
            <w:pPr>
              <w:pStyle w:val="0"/>
            </w:pPr>
            <w:r>
              <w:rPr>
                <w:sz w:val="20"/>
              </w:rPr>
              <w:t xml:space="preserve">Не более 30</w:t>
            </w:r>
          </w:p>
        </w:tc>
        <w:tc>
          <w:tcPr>
            <w:tcW w:w="1024" w:type="dxa"/>
          </w:tcPr>
          <w:p>
            <w:pPr>
              <w:pStyle w:val="0"/>
            </w:pPr>
            <w:r>
              <w:rPr>
                <w:sz w:val="20"/>
              </w:rPr>
              <w:t xml:space="preserve">Не более 25</w:t>
            </w:r>
          </w:p>
        </w:tc>
        <w:tc>
          <w:tcPr>
            <w:tcW w:w="1020" w:type="dxa"/>
          </w:tcPr>
          <w:p>
            <w:pPr>
              <w:pStyle w:val="0"/>
            </w:pPr>
            <w:r>
              <w:rPr>
                <w:sz w:val="20"/>
              </w:rPr>
              <w:t xml:space="preserve">Не более 25</w:t>
            </w:r>
          </w:p>
        </w:tc>
        <w:tc>
          <w:tcPr>
            <w:tcW w:w="1020" w:type="dxa"/>
          </w:tcPr>
          <w:p>
            <w:pPr>
              <w:pStyle w:val="0"/>
            </w:pPr>
            <w:r>
              <w:rPr>
                <w:sz w:val="20"/>
              </w:rPr>
              <w:t xml:space="preserve">Не более 25</w:t>
            </w:r>
          </w:p>
        </w:tc>
      </w:tr>
      <w:tr>
        <w:tc>
          <w:tcPr>
            <w:tcW w:w="454" w:type="dxa"/>
            <w:vAlign w:val="center"/>
            <w:vMerge w:val="restart"/>
          </w:tcPr>
          <w:p>
            <w:pPr>
              <w:pStyle w:val="0"/>
            </w:pPr>
            <w:r>
              <w:rPr>
                <w:sz w:val="20"/>
              </w:rPr>
            </w:r>
          </w:p>
        </w:tc>
        <w:tc>
          <w:tcPr>
            <w:tcW w:w="1804" w:type="dxa"/>
            <w:vAlign w:val="center"/>
            <w:vMerge w:val="restart"/>
          </w:tcPr>
          <w:p>
            <w:pPr>
              <w:pStyle w:val="0"/>
            </w:pPr>
            <w:r>
              <w:rPr>
                <w:sz w:val="20"/>
              </w:rPr>
            </w:r>
          </w:p>
        </w:tc>
        <w:tc>
          <w:tcPr>
            <w:tcW w:w="2014" w:type="dxa"/>
          </w:tcPr>
          <w:p>
            <w:pPr>
              <w:pStyle w:val="0"/>
            </w:pPr>
            <w:r>
              <w:rPr>
                <w:sz w:val="20"/>
              </w:rPr>
              <w:t xml:space="preserve">Показатель 2 "Просроченная кредиторская задолженность казенных учреждений" задачи 2 деятельности ответственного исполнителя, тыс. руб.</w:t>
            </w:r>
          </w:p>
        </w:tc>
        <w:tc>
          <w:tcPr>
            <w:tcW w:w="1144" w:type="dxa"/>
          </w:tcPr>
          <w:p>
            <w:pPr>
              <w:pStyle w:val="0"/>
              <w:jc w:val="right"/>
            </w:pPr>
            <w:r>
              <w:rPr>
                <w:sz w:val="20"/>
              </w:rPr>
              <w:t xml:space="preserve">-</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vMerge w:val="continue"/>
          </w:tcPr>
          <w:p/>
        </w:tc>
        <w:tc>
          <w:tcPr>
            <w:tcW w:w="2014" w:type="dxa"/>
          </w:tcPr>
          <w:p>
            <w:pPr>
              <w:pStyle w:val="0"/>
            </w:pPr>
            <w:r>
              <w:rPr>
                <w:sz w:val="20"/>
              </w:rPr>
              <w:t xml:space="preserve">Объем финансирования всего, тыс. руб.</w:t>
            </w:r>
          </w:p>
        </w:tc>
        <w:tc>
          <w:tcPr>
            <w:tcW w:w="1144" w:type="dxa"/>
          </w:tcPr>
          <w:p>
            <w:pPr>
              <w:pStyle w:val="0"/>
              <w:jc w:val="right"/>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tcW w:w="454" w:type="dxa"/>
            <w:vMerge w:val="restart"/>
          </w:tcPr>
          <w:p>
            <w:pPr>
              <w:pStyle w:val="0"/>
              <w:jc w:val="center"/>
            </w:pPr>
            <w:r>
              <w:rPr>
                <w:sz w:val="20"/>
              </w:rPr>
              <w:t xml:space="preserve">3.</w:t>
            </w:r>
          </w:p>
        </w:tc>
        <w:tc>
          <w:tcPr>
            <w:tcW w:w="1804" w:type="dxa"/>
            <w:vMerge w:val="restart"/>
          </w:tcPr>
          <w:p>
            <w:pPr>
              <w:pStyle w:val="0"/>
            </w:pPr>
            <w:r>
              <w:rPr>
                <w:sz w:val="20"/>
              </w:rPr>
              <w:t xml:space="preserve">Финансовое управление Администрации ЗАТО Северск</w:t>
            </w:r>
          </w:p>
        </w:tc>
        <w:tc>
          <w:tcPr>
            <w:gridSpan w:val="10"/>
            <w:tcW w:w="11342" w:type="dxa"/>
          </w:tcPr>
          <w:p>
            <w:pPr>
              <w:pStyle w:val="0"/>
            </w:pPr>
            <w:r>
              <w:rPr>
                <w:sz w:val="20"/>
              </w:rPr>
              <w:t xml:space="preserve">Задача 3 "Обеспечение контроля за соблюдением бюджетного законодательства"</w:t>
            </w:r>
          </w:p>
        </w:tc>
      </w:tr>
      <w:tr>
        <w:tc>
          <w:tcPr>
            <w:vMerge w:val="continue"/>
          </w:tcPr>
          <w:p/>
        </w:tc>
        <w:tc>
          <w:tcPr>
            <w:vMerge w:val="continue"/>
          </w:tcPr>
          <w:p/>
        </w:tc>
        <w:tc>
          <w:tcPr>
            <w:tcW w:w="2014" w:type="dxa"/>
          </w:tcPr>
          <w:p>
            <w:pPr>
              <w:pStyle w:val="0"/>
            </w:pPr>
            <w:r>
              <w:rPr>
                <w:sz w:val="20"/>
              </w:rPr>
              <w:t xml:space="preserve">Объем финансирования, тыс. руб.</w:t>
            </w:r>
          </w:p>
        </w:tc>
        <w:tc>
          <w:tcPr>
            <w:tcW w:w="1144" w:type="dxa"/>
          </w:tcPr>
          <w:p>
            <w:pPr>
              <w:pStyle w:val="0"/>
              <w:jc w:val="right"/>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vMerge w:val="continue"/>
          </w:tcPr>
          <w:p/>
        </w:tc>
        <w:tc>
          <w:tcPr>
            <w:vMerge w:val="continue"/>
          </w:tcPr>
          <w:p/>
        </w:tc>
        <w:tc>
          <w:tcPr>
            <w:tcW w:w="2014" w:type="dxa"/>
          </w:tcPr>
          <w:p>
            <w:pPr>
              <w:pStyle w:val="0"/>
            </w:pPr>
            <w:r>
              <w:rPr>
                <w:sz w:val="20"/>
              </w:rPr>
              <w:t xml:space="preserve">Показатель 1 "Обеспечение устранения выявленных финансовых нарушений" задачи 3 деятельности ответственного исполнителя, проц</w:t>
            </w:r>
          </w:p>
        </w:tc>
        <w:tc>
          <w:tcPr>
            <w:tcW w:w="1144" w:type="dxa"/>
          </w:tcPr>
          <w:p>
            <w:pPr>
              <w:pStyle w:val="0"/>
              <w:jc w:val="right"/>
            </w:pPr>
            <w:r>
              <w:rPr>
                <w:sz w:val="20"/>
              </w:rPr>
              <w:t xml:space="preserve">-</w:t>
            </w:r>
          </w:p>
        </w:tc>
        <w:tc>
          <w:tcPr>
            <w:tcW w:w="1024" w:type="dxa"/>
          </w:tcPr>
          <w:p>
            <w:pPr>
              <w:pStyle w:val="0"/>
              <w:jc w:val="right"/>
            </w:pPr>
            <w:r>
              <w:rPr>
                <w:sz w:val="20"/>
              </w:rPr>
              <w:t xml:space="preserve">80</w:t>
            </w:r>
          </w:p>
        </w:tc>
        <w:tc>
          <w:tcPr>
            <w:tcW w:w="1024" w:type="dxa"/>
          </w:tcPr>
          <w:p>
            <w:pPr>
              <w:pStyle w:val="0"/>
              <w:jc w:val="right"/>
            </w:pPr>
            <w:r>
              <w:rPr>
                <w:sz w:val="20"/>
              </w:rPr>
              <w:t xml:space="preserve">82</w:t>
            </w:r>
          </w:p>
        </w:tc>
        <w:tc>
          <w:tcPr>
            <w:tcW w:w="1024" w:type="dxa"/>
          </w:tcPr>
          <w:p>
            <w:pPr>
              <w:pStyle w:val="0"/>
              <w:jc w:val="right"/>
            </w:pPr>
            <w:r>
              <w:rPr>
                <w:sz w:val="20"/>
              </w:rPr>
              <w:t xml:space="preserve">84</w:t>
            </w:r>
          </w:p>
        </w:tc>
        <w:tc>
          <w:tcPr>
            <w:tcW w:w="1024" w:type="dxa"/>
          </w:tcPr>
          <w:p>
            <w:pPr>
              <w:pStyle w:val="0"/>
              <w:jc w:val="right"/>
            </w:pPr>
            <w:r>
              <w:rPr>
                <w:sz w:val="20"/>
              </w:rPr>
              <w:t xml:space="preserve">86</w:t>
            </w:r>
          </w:p>
        </w:tc>
        <w:tc>
          <w:tcPr>
            <w:tcW w:w="1024" w:type="dxa"/>
          </w:tcPr>
          <w:p>
            <w:pPr>
              <w:pStyle w:val="0"/>
              <w:jc w:val="right"/>
            </w:pPr>
            <w:r>
              <w:rPr>
                <w:sz w:val="20"/>
              </w:rPr>
              <w:t xml:space="preserve">88</w:t>
            </w:r>
          </w:p>
        </w:tc>
        <w:tc>
          <w:tcPr>
            <w:tcW w:w="1024" w:type="dxa"/>
          </w:tcPr>
          <w:p>
            <w:pPr>
              <w:pStyle w:val="0"/>
              <w:jc w:val="right"/>
            </w:pPr>
            <w:r>
              <w:rPr>
                <w:sz w:val="20"/>
              </w:rPr>
              <w:t xml:space="preserve">90</w:t>
            </w:r>
          </w:p>
        </w:tc>
        <w:tc>
          <w:tcPr>
            <w:tcW w:w="1020" w:type="dxa"/>
          </w:tcPr>
          <w:p>
            <w:pPr>
              <w:pStyle w:val="0"/>
              <w:jc w:val="right"/>
            </w:pPr>
            <w:r>
              <w:rPr>
                <w:sz w:val="20"/>
              </w:rPr>
              <w:t xml:space="preserve">90</w:t>
            </w:r>
          </w:p>
        </w:tc>
        <w:tc>
          <w:tcPr>
            <w:tcW w:w="1020" w:type="dxa"/>
          </w:tcPr>
          <w:p>
            <w:pPr>
              <w:pStyle w:val="0"/>
              <w:jc w:val="right"/>
            </w:pPr>
            <w:r>
              <w:rPr>
                <w:sz w:val="20"/>
              </w:rPr>
              <w:t xml:space="preserve">90</w:t>
            </w:r>
          </w:p>
        </w:tc>
      </w:tr>
      <w:tr>
        <w:tc>
          <w:tcPr>
            <w:vMerge w:val="continue"/>
          </w:tcPr>
          <w:p/>
        </w:tc>
        <w:tc>
          <w:tcPr>
            <w:vMerge w:val="continue"/>
          </w:tcPr>
          <w:p/>
        </w:tc>
        <w:tc>
          <w:tcPr>
            <w:tcW w:w="2014" w:type="dxa"/>
          </w:tcPr>
          <w:p>
            <w:pPr>
              <w:pStyle w:val="0"/>
            </w:pPr>
            <w:r>
              <w:rPr>
                <w:sz w:val="20"/>
              </w:rPr>
              <w:t xml:space="preserve">Объем финансирования всего, тыс. руб.</w:t>
            </w:r>
          </w:p>
        </w:tc>
        <w:tc>
          <w:tcPr>
            <w:tcW w:w="1144" w:type="dxa"/>
          </w:tcPr>
          <w:p>
            <w:pPr>
              <w:pStyle w:val="0"/>
              <w:jc w:val="right"/>
            </w:pPr>
            <w:r>
              <w:rPr>
                <w:sz w:val="20"/>
              </w:rPr>
              <w:t xml:space="preserve">36264,00</w:t>
            </w:r>
          </w:p>
        </w:tc>
        <w:tc>
          <w:tcPr>
            <w:tcW w:w="1024" w:type="dxa"/>
          </w:tcPr>
          <w:p>
            <w:pPr>
              <w:pStyle w:val="0"/>
              <w:jc w:val="right"/>
            </w:pPr>
            <w:r>
              <w:rPr>
                <w:sz w:val="20"/>
              </w:rPr>
              <w:t xml:space="preserve">5777,00</w:t>
            </w:r>
          </w:p>
        </w:tc>
        <w:tc>
          <w:tcPr>
            <w:tcW w:w="1024" w:type="dxa"/>
          </w:tcPr>
          <w:p>
            <w:pPr>
              <w:pStyle w:val="0"/>
              <w:jc w:val="right"/>
            </w:pPr>
            <w:r>
              <w:rPr>
                <w:sz w:val="20"/>
              </w:rPr>
              <w:t xml:space="preserve">5690,00</w:t>
            </w:r>
          </w:p>
        </w:tc>
        <w:tc>
          <w:tcPr>
            <w:tcW w:w="1024" w:type="dxa"/>
          </w:tcPr>
          <w:p>
            <w:pPr>
              <w:pStyle w:val="0"/>
              <w:jc w:val="right"/>
            </w:pPr>
            <w:r>
              <w:rPr>
                <w:sz w:val="20"/>
              </w:rPr>
              <w:t xml:space="preserve">5937,00</w:t>
            </w:r>
          </w:p>
        </w:tc>
        <w:tc>
          <w:tcPr>
            <w:tcW w:w="1024" w:type="dxa"/>
          </w:tcPr>
          <w:p>
            <w:pPr>
              <w:pStyle w:val="0"/>
              <w:jc w:val="right"/>
            </w:pPr>
            <w:r>
              <w:rPr>
                <w:sz w:val="20"/>
              </w:rPr>
              <w:t xml:space="preserve">6185,00</w:t>
            </w:r>
          </w:p>
        </w:tc>
        <w:tc>
          <w:tcPr>
            <w:tcW w:w="1024" w:type="dxa"/>
          </w:tcPr>
          <w:p>
            <w:pPr>
              <w:pStyle w:val="0"/>
              <w:jc w:val="right"/>
            </w:pPr>
            <w:r>
              <w:rPr>
                <w:sz w:val="20"/>
              </w:rPr>
              <w:t xml:space="preserve">6397,00</w:t>
            </w:r>
          </w:p>
        </w:tc>
        <w:tc>
          <w:tcPr>
            <w:tcW w:w="1024" w:type="dxa"/>
          </w:tcPr>
          <w:p>
            <w:pPr>
              <w:pStyle w:val="0"/>
              <w:jc w:val="right"/>
            </w:pPr>
            <w:r>
              <w:rPr>
                <w:sz w:val="20"/>
              </w:rPr>
              <w:t xml:space="preserve">6278,00</w:t>
            </w:r>
          </w:p>
        </w:tc>
        <w:tc>
          <w:tcPr>
            <w:tcW w:w="1020" w:type="dxa"/>
          </w:tcPr>
          <w:p>
            <w:pPr>
              <w:pStyle w:val="0"/>
              <w:jc w:val="right"/>
            </w:pPr>
            <w:r>
              <w:rPr>
                <w:sz w:val="20"/>
              </w:rPr>
              <w:t xml:space="preserve">6278,00</w:t>
            </w:r>
          </w:p>
        </w:tc>
        <w:tc>
          <w:tcPr>
            <w:tcW w:w="1020" w:type="dxa"/>
          </w:tcPr>
          <w:p>
            <w:pPr>
              <w:pStyle w:val="0"/>
              <w:jc w:val="right"/>
            </w:pPr>
            <w:r>
              <w:rPr>
                <w:sz w:val="20"/>
              </w:rPr>
              <w:t xml:space="preserve">6278,00</w:t>
            </w:r>
          </w:p>
        </w:tc>
      </w:tr>
      <w:tr>
        <w:tc>
          <w:tcPr>
            <w:tcW w:w="454" w:type="dxa"/>
            <w:vMerge w:val="restart"/>
          </w:tcPr>
          <w:p>
            <w:pPr>
              <w:pStyle w:val="0"/>
              <w:jc w:val="center"/>
            </w:pPr>
            <w:r>
              <w:rPr>
                <w:sz w:val="20"/>
              </w:rPr>
              <w:t xml:space="preserve">4.</w:t>
            </w:r>
          </w:p>
        </w:tc>
        <w:tc>
          <w:tcPr>
            <w:tcW w:w="1804" w:type="dxa"/>
            <w:vMerge w:val="restart"/>
          </w:tcPr>
          <w:p>
            <w:pPr>
              <w:pStyle w:val="0"/>
            </w:pPr>
            <w:r>
              <w:rPr>
                <w:sz w:val="20"/>
              </w:rPr>
              <w:t xml:space="preserve">Финансовое управление Администрации ЗАТО Северск</w:t>
            </w:r>
          </w:p>
        </w:tc>
        <w:tc>
          <w:tcPr>
            <w:gridSpan w:val="10"/>
            <w:tcW w:w="11342" w:type="dxa"/>
          </w:tcPr>
          <w:p>
            <w:pPr>
              <w:pStyle w:val="0"/>
            </w:pPr>
            <w:r>
              <w:rPr>
                <w:sz w:val="20"/>
              </w:rPr>
              <w:t xml:space="preserve">Задача 4 "Осуществление экономического планирования, ведения бюджетного, налогового учета, составление отчетности, контроля расходования средств"</w:t>
            </w:r>
          </w:p>
        </w:tc>
      </w:tr>
      <w:tr>
        <w:tc>
          <w:tcPr>
            <w:vMerge w:val="continue"/>
          </w:tcPr>
          <w:p/>
        </w:tc>
        <w:tc>
          <w:tcPr>
            <w:vMerge w:val="continue"/>
          </w:tcPr>
          <w:p/>
        </w:tc>
        <w:tc>
          <w:tcPr>
            <w:tcW w:w="2014" w:type="dxa"/>
          </w:tcPr>
          <w:p>
            <w:pPr>
              <w:pStyle w:val="0"/>
            </w:pPr>
            <w:r>
              <w:rPr>
                <w:sz w:val="20"/>
              </w:rPr>
              <w:t xml:space="preserve">Объем финансирования, тыс. руб.</w:t>
            </w:r>
          </w:p>
        </w:tc>
        <w:tc>
          <w:tcPr>
            <w:tcW w:w="1144" w:type="dxa"/>
          </w:tcPr>
          <w:p>
            <w:pPr>
              <w:pStyle w:val="0"/>
              <w:jc w:val="right"/>
            </w:pPr>
            <w:r>
              <w:rPr>
                <w:sz w:val="20"/>
              </w:rPr>
              <w:t xml:space="preserve">37074,51</w:t>
            </w:r>
          </w:p>
        </w:tc>
        <w:tc>
          <w:tcPr>
            <w:tcW w:w="1024" w:type="dxa"/>
          </w:tcPr>
          <w:p>
            <w:pPr>
              <w:pStyle w:val="0"/>
              <w:jc w:val="right"/>
            </w:pPr>
            <w:r>
              <w:rPr>
                <w:sz w:val="20"/>
              </w:rPr>
              <w:t xml:space="preserve">5777,50</w:t>
            </w:r>
          </w:p>
        </w:tc>
        <w:tc>
          <w:tcPr>
            <w:tcW w:w="1024" w:type="dxa"/>
          </w:tcPr>
          <w:p>
            <w:pPr>
              <w:pStyle w:val="0"/>
              <w:jc w:val="right"/>
            </w:pPr>
            <w:r>
              <w:rPr>
                <w:sz w:val="20"/>
              </w:rPr>
              <w:t xml:space="preserve">5692,93</w:t>
            </w:r>
          </w:p>
        </w:tc>
        <w:tc>
          <w:tcPr>
            <w:tcW w:w="1024" w:type="dxa"/>
          </w:tcPr>
          <w:p>
            <w:pPr>
              <w:pStyle w:val="0"/>
              <w:jc w:val="right"/>
            </w:pPr>
            <w:r>
              <w:rPr>
                <w:sz w:val="20"/>
              </w:rPr>
              <w:t xml:space="preserve">5534,00</w:t>
            </w:r>
          </w:p>
        </w:tc>
        <w:tc>
          <w:tcPr>
            <w:tcW w:w="1024" w:type="dxa"/>
          </w:tcPr>
          <w:p>
            <w:pPr>
              <w:pStyle w:val="0"/>
              <w:jc w:val="right"/>
            </w:pPr>
            <w:r>
              <w:rPr>
                <w:sz w:val="20"/>
              </w:rPr>
              <w:t xml:space="preserve">6092,75</w:t>
            </w:r>
          </w:p>
        </w:tc>
        <w:tc>
          <w:tcPr>
            <w:tcW w:w="1024" w:type="dxa"/>
          </w:tcPr>
          <w:p>
            <w:pPr>
              <w:pStyle w:val="0"/>
              <w:jc w:val="right"/>
            </w:pPr>
            <w:r>
              <w:rPr>
                <w:sz w:val="20"/>
              </w:rPr>
              <w:t xml:space="preserve">7086,86 &lt;*&gt;</w:t>
            </w:r>
          </w:p>
        </w:tc>
        <w:tc>
          <w:tcPr>
            <w:tcW w:w="1024" w:type="dxa"/>
          </w:tcPr>
          <w:p>
            <w:pPr>
              <w:pStyle w:val="0"/>
              <w:jc w:val="right"/>
            </w:pPr>
            <w:r>
              <w:rPr>
                <w:sz w:val="20"/>
              </w:rPr>
              <w:t xml:space="preserve">7622,51</w:t>
            </w:r>
          </w:p>
        </w:tc>
        <w:tc>
          <w:tcPr>
            <w:tcW w:w="1020" w:type="dxa"/>
          </w:tcPr>
          <w:p>
            <w:pPr>
              <w:pStyle w:val="0"/>
              <w:jc w:val="right"/>
            </w:pPr>
            <w:r>
              <w:rPr>
                <w:sz w:val="20"/>
              </w:rPr>
              <w:t xml:space="preserve">6278,89</w:t>
            </w:r>
          </w:p>
        </w:tc>
        <w:tc>
          <w:tcPr>
            <w:tcW w:w="1020" w:type="dxa"/>
          </w:tcPr>
          <w:p>
            <w:pPr>
              <w:pStyle w:val="0"/>
              <w:jc w:val="right"/>
            </w:pPr>
            <w:r>
              <w:rPr>
                <w:sz w:val="20"/>
              </w:rPr>
              <w:t xml:space="preserve">6278,89</w:t>
            </w:r>
          </w:p>
        </w:tc>
      </w:tr>
      <w:tr>
        <w:tc>
          <w:tcPr>
            <w:vMerge w:val="continue"/>
          </w:tcPr>
          <w:p/>
        </w:tc>
        <w:tc>
          <w:tcPr>
            <w:vMerge w:val="continue"/>
          </w:tcPr>
          <w:p/>
        </w:tc>
        <w:tc>
          <w:tcPr>
            <w:tcW w:w="2014" w:type="dxa"/>
          </w:tcPr>
          <w:p>
            <w:pPr>
              <w:pStyle w:val="0"/>
            </w:pPr>
            <w:r>
              <w:rPr>
                <w:sz w:val="20"/>
              </w:rPr>
              <w:t xml:space="preserve">Показатель 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задачи 4 деятельности ответственного исполнителя, сданных в установленные сроки отчетных документов, проц</w:t>
            </w:r>
          </w:p>
        </w:tc>
        <w:tc>
          <w:tcPr>
            <w:tcW w:w="1144" w:type="dxa"/>
          </w:tcPr>
          <w:p>
            <w:pPr>
              <w:pStyle w:val="0"/>
              <w:jc w:val="right"/>
            </w:pPr>
            <w:r>
              <w:rPr>
                <w:sz w:val="20"/>
              </w:rPr>
              <w:t xml:space="preserve">-</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4" w:type="dxa"/>
          </w:tcPr>
          <w:p>
            <w:pPr>
              <w:pStyle w:val="0"/>
              <w:jc w:val="right"/>
            </w:pPr>
            <w:r>
              <w:rPr>
                <w:sz w:val="20"/>
              </w:rPr>
              <w:t xml:space="preserve">100</w:t>
            </w:r>
          </w:p>
        </w:tc>
        <w:tc>
          <w:tcPr>
            <w:tcW w:w="1020" w:type="dxa"/>
          </w:tcPr>
          <w:p>
            <w:pPr>
              <w:pStyle w:val="0"/>
              <w:jc w:val="right"/>
            </w:pPr>
            <w:r>
              <w:rPr>
                <w:sz w:val="20"/>
              </w:rPr>
              <w:t xml:space="preserve">100</w:t>
            </w:r>
          </w:p>
        </w:tc>
        <w:tc>
          <w:tcPr>
            <w:tcW w:w="1020" w:type="dxa"/>
          </w:tcPr>
          <w:p>
            <w:pPr>
              <w:pStyle w:val="0"/>
              <w:jc w:val="right"/>
            </w:pPr>
            <w:r>
              <w:rPr>
                <w:sz w:val="20"/>
              </w:rPr>
              <w:t xml:space="preserve">100</w:t>
            </w:r>
          </w:p>
        </w:tc>
      </w:tr>
      <w:tr>
        <w:tc>
          <w:tcPr>
            <w:vMerge w:val="continue"/>
          </w:tcPr>
          <w:p/>
        </w:tc>
        <w:tc>
          <w:tcPr>
            <w:vMerge w:val="continue"/>
          </w:tcPr>
          <w:p/>
        </w:tc>
        <w:tc>
          <w:tcPr>
            <w:tcW w:w="2014" w:type="dxa"/>
          </w:tcPr>
          <w:p>
            <w:pPr>
              <w:pStyle w:val="0"/>
            </w:pPr>
            <w:r>
              <w:rPr>
                <w:sz w:val="20"/>
              </w:rPr>
              <w:t xml:space="preserve">Объем финансирования всего, тыс. руб.</w:t>
            </w:r>
          </w:p>
        </w:tc>
        <w:tc>
          <w:tcPr>
            <w:tcW w:w="1144" w:type="dxa"/>
          </w:tcPr>
          <w:p>
            <w:pPr>
              <w:pStyle w:val="0"/>
              <w:jc w:val="right"/>
            </w:pPr>
            <w:r>
              <w:rPr>
                <w:sz w:val="20"/>
              </w:rPr>
              <w:t xml:space="preserve">37074,51</w:t>
            </w:r>
          </w:p>
        </w:tc>
        <w:tc>
          <w:tcPr>
            <w:tcW w:w="1024" w:type="dxa"/>
          </w:tcPr>
          <w:p>
            <w:pPr>
              <w:pStyle w:val="0"/>
              <w:jc w:val="right"/>
            </w:pPr>
            <w:r>
              <w:rPr>
                <w:sz w:val="20"/>
              </w:rPr>
              <w:t xml:space="preserve">5777,50</w:t>
            </w:r>
          </w:p>
        </w:tc>
        <w:tc>
          <w:tcPr>
            <w:tcW w:w="1024" w:type="dxa"/>
          </w:tcPr>
          <w:p>
            <w:pPr>
              <w:pStyle w:val="0"/>
              <w:jc w:val="right"/>
            </w:pPr>
            <w:r>
              <w:rPr>
                <w:sz w:val="20"/>
              </w:rPr>
              <w:t xml:space="preserve">5692,93</w:t>
            </w:r>
          </w:p>
        </w:tc>
        <w:tc>
          <w:tcPr>
            <w:tcW w:w="1024" w:type="dxa"/>
          </w:tcPr>
          <w:p>
            <w:pPr>
              <w:pStyle w:val="0"/>
              <w:jc w:val="right"/>
            </w:pPr>
            <w:r>
              <w:rPr>
                <w:sz w:val="20"/>
              </w:rPr>
              <w:t xml:space="preserve">5534,00</w:t>
            </w:r>
          </w:p>
        </w:tc>
        <w:tc>
          <w:tcPr>
            <w:tcW w:w="1024" w:type="dxa"/>
          </w:tcPr>
          <w:p>
            <w:pPr>
              <w:pStyle w:val="0"/>
              <w:jc w:val="right"/>
            </w:pPr>
            <w:r>
              <w:rPr>
                <w:sz w:val="20"/>
              </w:rPr>
              <w:t xml:space="preserve">6092,75</w:t>
            </w:r>
          </w:p>
        </w:tc>
        <w:tc>
          <w:tcPr>
            <w:tcW w:w="1024" w:type="dxa"/>
          </w:tcPr>
          <w:p>
            <w:pPr>
              <w:pStyle w:val="0"/>
              <w:jc w:val="right"/>
            </w:pPr>
            <w:r>
              <w:rPr>
                <w:sz w:val="20"/>
              </w:rPr>
              <w:t xml:space="preserve">7086,86 &lt;*&gt;</w:t>
            </w:r>
          </w:p>
        </w:tc>
        <w:tc>
          <w:tcPr>
            <w:tcW w:w="1024" w:type="dxa"/>
          </w:tcPr>
          <w:p>
            <w:pPr>
              <w:pStyle w:val="0"/>
              <w:jc w:val="right"/>
            </w:pPr>
            <w:r>
              <w:rPr>
                <w:sz w:val="20"/>
              </w:rPr>
              <w:t xml:space="preserve">7622,51</w:t>
            </w:r>
          </w:p>
        </w:tc>
        <w:tc>
          <w:tcPr>
            <w:tcW w:w="1020" w:type="dxa"/>
          </w:tcPr>
          <w:p>
            <w:pPr>
              <w:pStyle w:val="0"/>
              <w:jc w:val="right"/>
            </w:pPr>
            <w:r>
              <w:rPr>
                <w:sz w:val="20"/>
              </w:rPr>
              <w:t xml:space="preserve">6278,89</w:t>
            </w:r>
          </w:p>
        </w:tc>
        <w:tc>
          <w:tcPr>
            <w:tcW w:w="1020" w:type="dxa"/>
          </w:tcPr>
          <w:p>
            <w:pPr>
              <w:pStyle w:val="0"/>
              <w:jc w:val="right"/>
            </w:pPr>
            <w:r>
              <w:rPr>
                <w:sz w:val="20"/>
              </w:rPr>
              <w:t xml:space="preserve">6278,89</w:t>
            </w:r>
          </w:p>
        </w:tc>
      </w:tr>
      <w:tr>
        <w:tc>
          <w:tcPr>
            <w:tcW w:w="454" w:type="dxa"/>
          </w:tcPr>
          <w:p>
            <w:pPr>
              <w:pStyle w:val="0"/>
            </w:pPr>
            <w:r>
              <w:rPr>
                <w:sz w:val="20"/>
              </w:rPr>
            </w:r>
          </w:p>
        </w:tc>
        <w:tc>
          <w:tcPr>
            <w:gridSpan w:val="2"/>
            <w:tcW w:w="3818" w:type="dxa"/>
          </w:tcPr>
          <w:p>
            <w:pPr>
              <w:pStyle w:val="0"/>
            </w:pPr>
            <w:r>
              <w:rPr>
                <w:sz w:val="20"/>
              </w:rPr>
              <w:t xml:space="preserve">Итого объем финансирования по обеспечивающей подпрограмме, тыс. руб.</w:t>
            </w:r>
          </w:p>
        </w:tc>
        <w:tc>
          <w:tcPr>
            <w:tcW w:w="1144" w:type="dxa"/>
          </w:tcPr>
          <w:p>
            <w:pPr>
              <w:pStyle w:val="0"/>
              <w:jc w:val="right"/>
            </w:pPr>
            <w:r>
              <w:rPr>
                <w:sz w:val="20"/>
              </w:rPr>
              <w:t xml:space="preserve">145866,51</w:t>
            </w:r>
          </w:p>
        </w:tc>
        <w:tc>
          <w:tcPr>
            <w:tcW w:w="1024" w:type="dxa"/>
          </w:tcPr>
          <w:p>
            <w:pPr>
              <w:pStyle w:val="0"/>
              <w:jc w:val="right"/>
            </w:pPr>
            <w:r>
              <w:rPr>
                <w:sz w:val="20"/>
              </w:rPr>
              <w:t xml:space="preserve">23108,50</w:t>
            </w:r>
          </w:p>
        </w:tc>
        <w:tc>
          <w:tcPr>
            <w:tcW w:w="1024" w:type="dxa"/>
          </w:tcPr>
          <w:p>
            <w:pPr>
              <w:pStyle w:val="0"/>
              <w:jc w:val="center"/>
            </w:pPr>
            <w:r>
              <w:rPr>
                <w:sz w:val="20"/>
              </w:rPr>
              <w:t xml:space="preserve">22762,93</w:t>
            </w:r>
          </w:p>
        </w:tc>
        <w:tc>
          <w:tcPr>
            <w:tcW w:w="1024" w:type="dxa"/>
          </w:tcPr>
          <w:p>
            <w:pPr>
              <w:pStyle w:val="0"/>
              <w:jc w:val="center"/>
            </w:pPr>
            <w:r>
              <w:rPr>
                <w:sz w:val="20"/>
              </w:rPr>
              <w:t xml:space="preserve">23345,00</w:t>
            </w:r>
          </w:p>
        </w:tc>
        <w:tc>
          <w:tcPr>
            <w:tcW w:w="1024" w:type="dxa"/>
          </w:tcPr>
          <w:p>
            <w:pPr>
              <w:pStyle w:val="0"/>
              <w:jc w:val="center"/>
            </w:pPr>
            <w:r>
              <w:rPr>
                <w:sz w:val="20"/>
              </w:rPr>
              <w:t xml:space="preserve">24647,75</w:t>
            </w:r>
          </w:p>
        </w:tc>
        <w:tc>
          <w:tcPr>
            <w:tcW w:w="1024" w:type="dxa"/>
          </w:tcPr>
          <w:p>
            <w:pPr>
              <w:pStyle w:val="0"/>
              <w:jc w:val="center"/>
            </w:pPr>
            <w:r>
              <w:rPr>
                <w:sz w:val="20"/>
              </w:rPr>
              <w:t xml:space="preserve">26277,86 &lt;*&gt;</w:t>
            </w:r>
          </w:p>
        </w:tc>
        <w:tc>
          <w:tcPr>
            <w:tcW w:w="1024" w:type="dxa"/>
          </w:tcPr>
          <w:p>
            <w:pPr>
              <w:pStyle w:val="0"/>
              <w:jc w:val="right"/>
            </w:pPr>
            <w:r>
              <w:rPr>
                <w:sz w:val="20"/>
              </w:rPr>
              <w:t xml:space="preserve">26456,51</w:t>
            </w:r>
          </w:p>
        </w:tc>
        <w:tc>
          <w:tcPr>
            <w:tcW w:w="1020" w:type="dxa"/>
          </w:tcPr>
          <w:p>
            <w:pPr>
              <w:pStyle w:val="0"/>
              <w:jc w:val="center"/>
            </w:pPr>
            <w:r>
              <w:rPr>
                <w:sz w:val="20"/>
              </w:rPr>
              <w:t xml:space="preserve">25112,89</w:t>
            </w:r>
          </w:p>
        </w:tc>
        <w:tc>
          <w:tcPr>
            <w:tcW w:w="1020" w:type="dxa"/>
          </w:tcPr>
          <w:p>
            <w:pPr>
              <w:pStyle w:val="0"/>
              <w:jc w:val="right"/>
            </w:pPr>
            <w:r>
              <w:rPr>
                <w:sz w:val="20"/>
              </w:rPr>
              <w:t xml:space="preserve">25112,89</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w:t>
      </w:r>
      <w:hyperlink w:history="0" w:anchor="P789" w:tooltip="Всего">
        <w:r>
          <w:rPr>
            <w:sz w:val="20"/>
            <w:color w:val="0000ff"/>
          </w:rPr>
          <w:t xml:space="preserve">столбце</w:t>
        </w:r>
      </w:hyperlink>
      <w:r>
        <w:rPr>
          <w:sz w:val="20"/>
        </w:rPr>
        <w:t xml:space="preserve"> "Всего".</w:t>
      </w:r>
    </w:p>
    <w:p>
      <w:pPr>
        <w:pStyle w:val="0"/>
        <w:jc w:val="both"/>
      </w:pPr>
      <w:r>
        <w:rPr>
          <w:sz w:val="20"/>
        </w:rPr>
      </w:r>
    </w:p>
    <w:bookmarkStart w:id="971" w:name="P971"/>
    <w:bookmarkEnd w:id="971"/>
    <w:p>
      <w:pPr>
        <w:pStyle w:val="2"/>
        <w:outlineLvl w:val="2"/>
        <w:jc w:val="center"/>
      </w:pPr>
      <w:r>
        <w:rPr>
          <w:sz w:val="20"/>
        </w:rPr>
        <w:t xml:space="preserve">Информация об основных мерах правового регулирования в сфере</w:t>
      </w:r>
    </w:p>
    <w:p>
      <w:pPr>
        <w:pStyle w:val="2"/>
        <w:jc w:val="center"/>
      </w:pPr>
      <w:r>
        <w:rPr>
          <w:sz w:val="20"/>
        </w:rPr>
        <w:t xml:space="preserve">реализации муниципальной программы "Эффективное управление</w:t>
      </w:r>
    </w:p>
    <w:p>
      <w:pPr>
        <w:pStyle w:val="2"/>
        <w:jc w:val="center"/>
      </w:pPr>
      <w:r>
        <w:rPr>
          <w:sz w:val="20"/>
        </w:rPr>
        <w:t xml:space="preserve">муниципальными финансами ЗАТО Северск"</w:t>
      </w:r>
    </w:p>
    <w:p>
      <w:pPr>
        <w:pStyle w:val="0"/>
        <w:jc w:val="center"/>
      </w:pPr>
      <w:r>
        <w:rPr>
          <w:sz w:val="20"/>
        </w:rPr>
        <w:t xml:space="preserve">(в ред. </w:t>
      </w:r>
      <w:hyperlink w:history="0" r:id="rId40"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18.01.2019 N 12)</w:t>
      </w:r>
    </w:p>
    <w:p>
      <w:pPr>
        <w:pStyle w:val="0"/>
        <w:jc w:val="both"/>
      </w:pPr>
      <w:r>
        <w:rPr>
          <w:sz w:val="20"/>
        </w:rPr>
      </w:r>
    </w:p>
    <w:p>
      <w:pPr>
        <w:pStyle w:val="0"/>
        <w:jc w:val="right"/>
      </w:pPr>
      <w:r>
        <w:rPr>
          <w:sz w:val="20"/>
        </w:rPr>
        <w:t xml:space="preserve">Таблица 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1639"/>
        <w:gridCol w:w="2665"/>
        <w:gridCol w:w="1361"/>
        <w:gridCol w:w="3005"/>
      </w:tblGrid>
      <w:tr>
        <w:tc>
          <w:tcPr>
            <w:tcW w:w="394" w:type="dxa"/>
          </w:tcPr>
          <w:p>
            <w:pPr>
              <w:pStyle w:val="0"/>
              <w:jc w:val="center"/>
            </w:pPr>
            <w:r>
              <w:rPr>
                <w:sz w:val="20"/>
              </w:rPr>
              <w:t xml:space="preserve">N</w:t>
            </w:r>
          </w:p>
          <w:p>
            <w:pPr>
              <w:pStyle w:val="0"/>
              <w:jc w:val="center"/>
            </w:pPr>
            <w:r>
              <w:rPr>
                <w:sz w:val="20"/>
              </w:rPr>
              <w:t xml:space="preserve">пп</w:t>
            </w:r>
          </w:p>
        </w:tc>
        <w:tc>
          <w:tcPr>
            <w:tcW w:w="1639" w:type="dxa"/>
          </w:tcPr>
          <w:p>
            <w:pPr>
              <w:pStyle w:val="0"/>
              <w:jc w:val="center"/>
            </w:pPr>
            <w:r>
              <w:rPr>
                <w:sz w:val="20"/>
              </w:rPr>
              <w:t xml:space="preserve">Наименование меры (бюджетной, налоговой, правовой, иной)</w:t>
            </w:r>
          </w:p>
        </w:tc>
        <w:tc>
          <w:tcPr>
            <w:tcW w:w="2665" w:type="dxa"/>
          </w:tcPr>
          <w:p>
            <w:pPr>
              <w:pStyle w:val="0"/>
              <w:jc w:val="center"/>
            </w:pPr>
            <w:r>
              <w:rPr>
                <w:sz w:val="20"/>
              </w:rPr>
              <w:t xml:space="preserve">Содержание меры</w:t>
            </w:r>
          </w:p>
        </w:tc>
        <w:tc>
          <w:tcPr>
            <w:tcW w:w="1361" w:type="dxa"/>
          </w:tcPr>
          <w:p>
            <w:pPr>
              <w:pStyle w:val="0"/>
              <w:jc w:val="center"/>
            </w:pPr>
            <w:r>
              <w:rPr>
                <w:sz w:val="20"/>
              </w:rPr>
              <w:t xml:space="preserve">Срок реализации</w:t>
            </w:r>
          </w:p>
        </w:tc>
        <w:tc>
          <w:tcPr>
            <w:tcW w:w="3005" w:type="dxa"/>
          </w:tcPr>
          <w:p>
            <w:pPr>
              <w:pStyle w:val="0"/>
              <w:jc w:val="center"/>
            </w:pPr>
            <w:r>
              <w:rPr>
                <w:sz w:val="20"/>
              </w:rPr>
              <w:t xml:space="preserve">Социально-экономический эффект, ожидаемый от применения меры</w:t>
            </w:r>
          </w:p>
        </w:tc>
      </w:tr>
      <w:tr>
        <w:tc>
          <w:tcPr>
            <w:tcW w:w="394" w:type="dxa"/>
            <w:vMerge w:val="restart"/>
          </w:tcPr>
          <w:p>
            <w:pPr>
              <w:pStyle w:val="0"/>
              <w:jc w:val="center"/>
            </w:pPr>
            <w:r>
              <w:rPr>
                <w:sz w:val="20"/>
              </w:rPr>
              <w:t xml:space="preserve">1</w:t>
            </w:r>
          </w:p>
        </w:tc>
        <w:tc>
          <w:tcPr>
            <w:tcW w:w="1639" w:type="dxa"/>
            <w:vMerge w:val="restart"/>
          </w:tcPr>
          <w:p>
            <w:pPr>
              <w:pStyle w:val="0"/>
            </w:pPr>
            <w:r>
              <w:rPr>
                <w:sz w:val="20"/>
              </w:rPr>
              <w:t xml:space="preserve">Бюджетная</w:t>
            </w:r>
          </w:p>
        </w:tc>
        <w:tc>
          <w:tcPr>
            <w:tcW w:w="2665" w:type="dxa"/>
            <w:tcBorders>
              <w:bottom w:val="nil"/>
            </w:tcBorders>
          </w:tcPr>
          <w:p>
            <w:pPr>
              <w:pStyle w:val="0"/>
            </w:pPr>
            <w:hyperlink w:history="0" r:id="rId41" w:tooltip="Постановление Администрации ЗАТО Северск от 09.10.2012 N 2836 (ред. от 25.08.2015) &quot;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09.10.2012 N 2836 "Об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w:t>
            </w:r>
          </w:p>
        </w:tc>
        <w:tc>
          <w:tcPr>
            <w:tcW w:w="1361" w:type="dxa"/>
            <w:tcBorders>
              <w:bottom w:val="nil"/>
            </w:tcBorders>
          </w:tcPr>
          <w:p>
            <w:pPr>
              <w:pStyle w:val="0"/>
            </w:pPr>
            <w:r>
              <w:rPr>
                <w:sz w:val="20"/>
              </w:rPr>
              <w:t xml:space="preserve">09.10.2012 - 31.12.2015</w:t>
            </w:r>
          </w:p>
        </w:tc>
        <w:tc>
          <w:tcPr>
            <w:tcW w:w="3005" w:type="dxa"/>
            <w:vMerge w:val="restart"/>
          </w:tcPr>
          <w:p>
            <w:pPr>
              <w:pStyle w:val="0"/>
            </w:pPr>
            <w:r>
              <w:rPr>
                <w:sz w:val="20"/>
              </w:rPr>
              <w:t xml:space="preserve">Оптимизация бюджетной сети и повышение качества оказания муниципальных услуг муниципальными учреждениями</w:t>
            </w:r>
          </w:p>
        </w:tc>
      </w:tr>
      <w:tr>
        <w:tc>
          <w:tcPr>
            <w:vMerge w:val="continue"/>
          </w:tcPr>
          <w:p/>
        </w:tc>
        <w:tc>
          <w:tcPr>
            <w:vMerge w:val="continue"/>
          </w:tcPr>
          <w:p/>
        </w:tc>
        <w:tc>
          <w:tcPr>
            <w:tcW w:w="2665" w:type="dxa"/>
            <w:tcBorders>
              <w:top w:val="nil"/>
            </w:tcBorders>
          </w:tcPr>
          <w:p>
            <w:pPr>
              <w:pStyle w:val="0"/>
            </w:pPr>
            <w:hyperlink w:history="0" r:id="rId42" w:tooltip="Постановление Администрации ЗАТО Северск от 02.11.2015 N 2457 (ред. от 20.04.2020) &quot;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quot; ------------ Недействующая редакция {КонсультантПлюс}">
              <w:r>
                <w:rPr>
                  <w:sz w:val="20"/>
                  <w:color w:val="0000ff"/>
                </w:rPr>
                <w:t xml:space="preserve">Постановление</w:t>
              </w:r>
            </w:hyperlink>
            <w:r>
              <w:rPr>
                <w:sz w:val="20"/>
              </w:rP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c>
          <w:tcPr>
            <w:tcW w:w="1361" w:type="dxa"/>
            <w:tcBorders>
              <w:top w:val="nil"/>
            </w:tcBorders>
          </w:tcPr>
          <w:p>
            <w:pPr>
              <w:pStyle w:val="0"/>
            </w:pPr>
            <w:r>
              <w:rPr>
                <w:sz w:val="20"/>
              </w:rPr>
              <w:t xml:space="preserve">Постоянно</w:t>
            </w:r>
          </w:p>
        </w:tc>
        <w:tc>
          <w:tcPr>
            <w:vMerge w:val="continue"/>
          </w:tcPr>
          <w:p/>
        </w:tc>
      </w:tr>
      <w:tr>
        <w:tc>
          <w:tcPr>
            <w:tcW w:w="394" w:type="dxa"/>
          </w:tcPr>
          <w:p>
            <w:pPr>
              <w:pStyle w:val="0"/>
              <w:jc w:val="center"/>
            </w:pPr>
            <w:r>
              <w:rPr>
                <w:sz w:val="20"/>
              </w:rPr>
              <w:t xml:space="preserve">2</w:t>
            </w:r>
          </w:p>
        </w:tc>
        <w:tc>
          <w:tcPr>
            <w:tcW w:w="1639" w:type="dxa"/>
          </w:tcPr>
          <w:p>
            <w:pPr>
              <w:pStyle w:val="0"/>
            </w:pPr>
            <w:r>
              <w:rPr>
                <w:sz w:val="20"/>
              </w:rPr>
              <w:t xml:space="preserve">Бюджетная</w:t>
            </w:r>
          </w:p>
        </w:tc>
        <w:tc>
          <w:tcPr>
            <w:tcW w:w="2665" w:type="dxa"/>
          </w:tcPr>
          <w:p>
            <w:pPr>
              <w:pStyle w:val="0"/>
            </w:pPr>
            <w:r>
              <w:rPr>
                <w:sz w:val="20"/>
              </w:rPr>
              <w:t xml:space="preserve">Соглашение о перечислении остатков средств бюджетных и автономных учреждений ЗАТО Северск со счета N 40701 "Счета негосударственных организаций. Финансовые организации", на единый счет бюджета N 40201 "Средства местных бюджетов", а также их возврате на указанный счет</w:t>
            </w:r>
          </w:p>
        </w:tc>
        <w:tc>
          <w:tcPr>
            <w:tcW w:w="1361" w:type="dxa"/>
          </w:tcPr>
          <w:p>
            <w:pPr>
              <w:pStyle w:val="0"/>
            </w:pPr>
            <w:r>
              <w:rPr>
                <w:sz w:val="20"/>
              </w:rPr>
              <w:t xml:space="preserve">Срок не установлен</w:t>
            </w:r>
          </w:p>
        </w:tc>
        <w:tc>
          <w:tcPr>
            <w:tcW w:w="3005" w:type="dxa"/>
          </w:tcPr>
          <w:p>
            <w:pPr>
              <w:pStyle w:val="0"/>
            </w:pPr>
            <w:r>
              <w:rPr>
                <w:sz w:val="20"/>
              </w:rPr>
              <w:t xml:space="preserve">Сокращение расходов на обслуживание муниципального долга</w:t>
            </w:r>
          </w:p>
        </w:tc>
      </w:tr>
      <w:tr>
        <w:tc>
          <w:tcPr>
            <w:tcW w:w="394" w:type="dxa"/>
            <w:vMerge w:val="restart"/>
          </w:tcPr>
          <w:p>
            <w:pPr>
              <w:pStyle w:val="0"/>
              <w:jc w:val="center"/>
            </w:pPr>
            <w:r>
              <w:rPr>
                <w:sz w:val="20"/>
              </w:rPr>
              <w:t xml:space="preserve">3</w:t>
            </w:r>
          </w:p>
        </w:tc>
        <w:tc>
          <w:tcPr>
            <w:tcW w:w="1639" w:type="dxa"/>
            <w:vMerge w:val="restart"/>
          </w:tcPr>
          <w:p>
            <w:pPr>
              <w:pStyle w:val="0"/>
            </w:pPr>
            <w:r>
              <w:rPr>
                <w:sz w:val="20"/>
              </w:rPr>
              <w:t xml:space="preserve">Бюджетная</w:t>
            </w:r>
          </w:p>
        </w:tc>
        <w:tc>
          <w:tcPr>
            <w:tcW w:w="2665" w:type="dxa"/>
            <w:tcBorders>
              <w:bottom w:val="nil"/>
            </w:tcBorders>
          </w:tcPr>
          <w:p>
            <w:pPr>
              <w:pStyle w:val="0"/>
            </w:pPr>
            <w:r>
              <w:rPr>
                <w:sz w:val="20"/>
              </w:rPr>
              <w:t xml:space="preserve">Постановление Администрации ЗАТО Северск от 11.03.2012 N 674 "Об оценке качества финансового менеджмента главных распорядителей средств бюджета ЗАТО Северск"</w:t>
            </w:r>
          </w:p>
        </w:tc>
        <w:tc>
          <w:tcPr>
            <w:tcW w:w="1361" w:type="dxa"/>
            <w:tcBorders>
              <w:bottom w:val="nil"/>
            </w:tcBorders>
          </w:tcPr>
          <w:p>
            <w:pPr>
              <w:pStyle w:val="0"/>
            </w:pPr>
            <w:r>
              <w:rPr>
                <w:sz w:val="20"/>
              </w:rPr>
              <w:t xml:space="preserve">11.03.2012 - 31.12.2015</w:t>
            </w:r>
          </w:p>
        </w:tc>
        <w:tc>
          <w:tcPr>
            <w:tcW w:w="3005" w:type="dxa"/>
            <w:vMerge w:val="restart"/>
          </w:tcPr>
          <w:p>
            <w:pPr>
              <w:pStyle w:val="0"/>
            </w:pPr>
            <w:r>
              <w:rPr>
                <w:sz w:val="20"/>
              </w:rPr>
              <w:t xml:space="preserve">Повышение качества управления муниципальными финансами</w:t>
            </w:r>
          </w:p>
        </w:tc>
      </w:tr>
      <w:tr>
        <w:tblPrEx>
          <w:tblBorders>
            <w:insideH w:val="nil"/>
          </w:tblBorders>
        </w:tblPrEx>
        <w:tc>
          <w:tcPr>
            <w:vMerge w:val="continue"/>
          </w:tcPr>
          <w:p/>
        </w:tc>
        <w:tc>
          <w:tcPr>
            <w:vMerge w:val="continue"/>
          </w:tcPr>
          <w:p/>
        </w:tc>
        <w:tc>
          <w:tcPr>
            <w:tcW w:w="2665" w:type="dxa"/>
            <w:tcBorders>
              <w:top w:val="nil"/>
            </w:tcBorders>
          </w:tcPr>
          <w:p>
            <w:pPr>
              <w:pStyle w:val="0"/>
            </w:pPr>
            <w:hyperlink w:history="0" r:id="rId43" w:tooltip="Постановление Администрации ЗАТО Северск от 30.03.2016 N 558 (ред. от 23.11.2017) &quot;Об оценке качества финансового менеджмента главных распорядителей средств бюджета ЗАТО Северск&quot; (вместе с &quot;Методикой оценки качества финансового менеджмента главных распорядителей средств бюджета ЗАТО Северс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30.03.2016 N 558 "Об оценке качества финансового менеджмента главных распорядителей средств бюджета ЗАТО Северск"</w:t>
            </w:r>
          </w:p>
        </w:tc>
        <w:tc>
          <w:tcPr>
            <w:tcW w:w="1361" w:type="dxa"/>
            <w:tcBorders>
              <w:top w:val="nil"/>
            </w:tcBorders>
          </w:tcPr>
          <w:p>
            <w:pPr>
              <w:pStyle w:val="0"/>
            </w:pPr>
            <w:r>
              <w:rPr>
                <w:sz w:val="20"/>
              </w:rPr>
              <w:t xml:space="preserve">Постоянно</w:t>
            </w:r>
          </w:p>
        </w:tc>
        <w:tc>
          <w:tcPr>
            <w:vMerge w:val="continue"/>
          </w:tcP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исходя из задач Программы.</w:t>
      </w:r>
    </w:p>
    <w:p>
      <w:pPr>
        <w:pStyle w:val="0"/>
        <w:spacing w:before="200" w:line-rule="auto"/>
        <w:ind w:firstLine="540"/>
        <w:jc w:val="both"/>
      </w:pPr>
      <w:r>
        <w:rPr>
          <w:sz w:val="20"/>
        </w:rPr>
        <w:t xml:space="preserve">Все мероприятия Программы реализуются за счет средств бюджета ЗАТО Северск, а именно за счет нецелевых средств и не предполагают софинансирования из бюджетов других уровней или внебюджетных источников.</w:t>
      </w:r>
    </w:p>
    <w:p>
      <w:pPr>
        <w:pStyle w:val="0"/>
        <w:spacing w:before="200" w:line-rule="auto"/>
        <w:ind w:firstLine="540"/>
        <w:jc w:val="both"/>
      </w:pPr>
      <w:r>
        <w:rPr>
          <w:sz w:val="20"/>
        </w:rPr>
        <w:t xml:space="preserve">Абзац утратил силу. - </w:t>
      </w:r>
      <w:hyperlink w:history="0" r:id="rId44" w:tooltip="Постановление Администрации ЗАТО Северск от 05.08.2019 N 1717 &quot;О внесении изменений в постановление Администрации ЗАТО Северск от 30.12.2014 N 3531&quot; {КонсультантПлюс}">
        <w:r>
          <w:rPr>
            <w:sz w:val="20"/>
            <w:color w:val="0000ff"/>
          </w:rPr>
          <w:t xml:space="preserve">Постановление</w:t>
        </w:r>
      </w:hyperlink>
      <w:r>
        <w:rPr>
          <w:sz w:val="20"/>
        </w:rPr>
        <w:t xml:space="preserve"> Администрации ЗАТО Северск от 05.08.2019 N 1717.</w:t>
      </w:r>
    </w:p>
    <w:p>
      <w:pPr>
        <w:pStyle w:val="0"/>
        <w:spacing w:before="200" w:line-rule="auto"/>
        <w:ind w:firstLine="540"/>
        <w:jc w:val="both"/>
      </w:pPr>
      <w:r>
        <w:rPr>
          <w:sz w:val="20"/>
        </w:rPr>
        <w:t xml:space="preserve">Ресурсное </w:t>
      </w:r>
      <w:hyperlink w:history="0" w:anchor="P1013" w:tooltip="Ресурсное обеспечение муниципальной программы &quot;Эффективное">
        <w:r>
          <w:rPr>
            <w:sz w:val="20"/>
            <w:color w:val="0000ff"/>
          </w:rPr>
          <w:t xml:space="preserve">обеспечение</w:t>
        </w:r>
      </w:hyperlink>
      <w:r>
        <w:rPr>
          <w:sz w:val="20"/>
        </w:rPr>
        <w:t xml:space="preserve"> Программы в целом и с распределением по </w:t>
      </w:r>
      <w:hyperlink w:history="0" w:anchor="P1663" w:tooltip="ПОДПРОГРАММА 1">
        <w:r>
          <w:rPr>
            <w:sz w:val="20"/>
            <w:color w:val="0000ff"/>
          </w:rPr>
          <w:t xml:space="preserve">подпрограммам</w:t>
        </w:r>
      </w:hyperlink>
      <w:r>
        <w:rPr>
          <w:sz w:val="20"/>
        </w:rPr>
        <w:t xml:space="preserve"> представлено в таблице 7. Информация о расходах бюджета ЗАТО Северск на реализацию Программы в разрезе ГРБС представлена в </w:t>
      </w:r>
      <w:hyperlink w:history="0" w:anchor="P1327" w:tooltip="Ресурсное обеспечение реализации муниципальной программы">
        <w:r>
          <w:rPr>
            <w:sz w:val="20"/>
            <w:color w:val="0000ff"/>
          </w:rPr>
          <w:t xml:space="preserve">таблице 8</w:t>
        </w:r>
      </w:hyperlink>
      <w:r>
        <w:rPr>
          <w:sz w:val="20"/>
        </w:rPr>
        <w:t xml:space="preserve">.</w:t>
      </w:r>
    </w:p>
    <w:p>
      <w:pPr>
        <w:pStyle w:val="0"/>
        <w:spacing w:before="200" w:line-rule="auto"/>
        <w:ind w:firstLine="540"/>
        <w:jc w:val="both"/>
      </w:pPr>
      <w:r>
        <w:rPr>
          <w:sz w:val="20"/>
        </w:rPr>
        <w:t xml:space="preserve">В муниципальной программе отсутствуют основные мероприятия, программные мероприятия реализуются посредством ВЦП, входящих в состав </w:t>
      </w:r>
      <w:hyperlink w:history="0" w:anchor="P1663" w:tooltip="ПОДПРОГРАММА 1">
        <w:r>
          <w:rPr>
            <w:sz w:val="20"/>
            <w:color w:val="0000ff"/>
          </w:rPr>
          <w:t xml:space="preserve">подпрограмм</w:t>
        </w:r>
      </w:hyperlink>
      <w:r>
        <w:rPr>
          <w:sz w:val="20"/>
        </w:rPr>
        <w:t xml:space="preserve">. Мероприятия распределены с учетом направленности на решение проблем и достижение целей по соответствующим подпрограммам.</w:t>
      </w:r>
    </w:p>
    <w:p>
      <w:pPr>
        <w:pStyle w:val="0"/>
        <w:jc w:val="both"/>
      </w:pPr>
      <w:r>
        <w:rPr>
          <w:sz w:val="20"/>
        </w:rPr>
      </w:r>
    </w:p>
    <w:bookmarkStart w:id="1013" w:name="P1013"/>
    <w:bookmarkEnd w:id="1013"/>
    <w:p>
      <w:pPr>
        <w:pStyle w:val="2"/>
        <w:outlineLvl w:val="2"/>
        <w:jc w:val="center"/>
      </w:pPr>
      <w:r>
        <w:rPr>
          <w:sz w:val="20"/>
        </w:rPr>
        <w:t xml:space="preserve">Ресурсное обеспечение муниципальной программы "Эффективное</w:t>
      </w:r>
    </w:p>
    <w:p>
      <w:pPr>
        <w:pStyle w:val="2"/>
        <w:jc w:val="center"/>
      </w:pPr>
      <w:r>
        <w:rPr>
          <w:sz w:val="20"/>
        </w:rPr>
        <w:t xml:space="preserve">управление муниципальными финансами ЗАТО Северск"</w:t>
      </w:r>
    </w:p>
    <w:p>
      <w:pPr>
        <w:pStyle w:val="0"/>
        <w:jc w:val="center"/>
      </w:pPr>
      <w:r>
        <w:rPr>
          <w:sz w:val="20"/>
        </w:rPr>
        <w:t xml:space="preserve">(в ред. </w:t>
      </w:r>
      <w:hyperlink w:history="0" r:id="rId45"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7</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1444"/>
        <w:gridCol w:w="1701"/>
        <w:gridCol w:w="1564"/>
        <w:gridCol w:w="1564"/>
        <w:gridCol w:w="1414"/>
        <w:gridCol w:w="1684"/>
        <w:gridCol w:w="1759"/>
      </w:tblGrid>
      <w:tr>
        <w:tc>
          <w:tcPr>
            <w:tcW w:w="45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подпрограммы муниципальной программы</w:t>
            </w:r>
          </w:p>
        </w:tc>
        <w:tc>
          <w:tcPr>
            <w:tcW w:w="1444" w:type="dxa"/>
            <w:vMerge w:val="restart"/>
          </w:tcPr>
          <w:p>
            <w:pPr>
              <w:pStyle w:val="0"/>
              <w:jc w:val="center"/>
            </w:pPr>
            <w:r>
              <w:rPr>
                <w:sz w:val="20"/>
              </w:rPr>
              <w:t xml:space="preserve">Срок реализации, год</w:t>
            </w:r>
          </w:p>
        </w:tc>
        <w:tc>
          <w:tcPr>
            <w:tcW w:w="1701" w:type="dxa"/>
            <w:vMerge w:val="restart"/>
          </w:tcPr>
          <w:p>
            <w:pPr>
              <w:pStyle w:val="0"/>
              <w:jc w:val="center"/>
            </w:pPr>
            <w:r>
              <w:rPr>
                <w:sz w:val="20"/>
              </w:rPr>
              <w:t xml:space="preserve">Объем финансирования, тыс. руб.</w:t>
            </w:r>
          </w:p>
        </w:tc>
        <w:tc>
          <w:tcPr>
            <w:gridSpan w:val="4"/>
            <w:tcW w:w="6226" w:type="dxa"/>
          </w:tcPr>
          <w:p>
            <w:pPr>
              <w:pStyle w:val="0"/>
              <w:jc w:val="center"/>
            </w:pPr>
            <w:r>
              <w:rPr>
                <w:sz w:val="20"/>
              </w:rPr>
              <w:t xml:space="preserve">В том числе за счет средств</w:t>
            </w:r>
          </w:p>
        </w:tc>
        <w:tc>
          <w:tcPr>
            <w:tcW w:w="1759"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tcPr>
          <w:p>
            <w:pPr>
              <w:pStyle w:val="0"/>
              <w:jc w:val="center"/>
            </w:pPr>
            <w:r>
              <w:rPr>
                <w:sz w:val="20"/>
              </w:rPr>
              <w:t xml:space="preserve">федерального бюджета (по согласованию (прогноз)</w:t>
            </w:r>
          </w:p>
        </w:tc>
        <w:tc>
          <w:tcPr>
            <w:tcW w:w="1564" w:type="dxa"/>
          </w:tcPr>
          <w:p>
            <w:pPr>
              <w:pStyle w:val="0"/>
              <w:jc w:val="center"/>
            </w:pPr>
            <w:r>
              <w:rPr>
                <w:sz w:val="20"/>
              </w:rPr>
              <w:t xml:space="preserve">областного бюджета (по согласованию (прогноз)</w:t>
            </w:r>
          </w:p>
        </w:tc>
        <w:tc>
          <w:tcPr>
            <w:tcW w:w="1414" w:type="dxa"/>
          </w:tcPr>
          <w:p>
            <w:pPr>
              <w:pStyle w:val="0"/>
              <w:jc w:val="center"/>
            </w:pPr>
            <w:r>
              <w:rPr>
                <w:sz w:val="20"/>
              </w:rPr>
              <w:t xml:space="preserve">местного бюджета</w:t>
            </w:r>
          </w:p>
        </w:tc>
        <w:tc>
          <w:tcPr>
            <w:tcW w:w="1684" w:type="dxa"/>
          </w:tcPr>
          <w:p>
            <w:pPr>
              <w:pStyle w:val="0"/>
              <w:jc w:val="center"/>
            </w:pPr>
            <w:r>
              <w:rPr>
                <w:sz w:val="20"/>
              </w:rPr>
              <w:t xml:space="preserve">внебюджетных источников (по согласованию (прогноз)</w:t>
            </w:r>
          </w:p>
        </w:tc>
        <w:tc>
          <w:tcPr>
            <w:vMerge w:val="continue"/>
          </w:tcPr>
          <w:p/>
        </w:tc>
      </w:tr>
      <w:tr>
        <w:tc>
          <w:tcPr>
            <w:tcW w:w="454" w:type="dxa"/>
          </w:tcPr>
          <w:p>
            <w:pPr>
              <w:pStyle w:val="0"/>
              <w:jc w:val="center"/>
            </w:pPr>
            <w:r>
              <w:rPr>
                <w:sz w:val="20"/>
              </w:rPr>
              <w:t xml:space="preserve">1</w:t>
            </w:r>
          </w:p>
        </w:tc>
        <w:tc>
          <w:tcPr>
            <w:tcW w:w="1984" w:type="dxa"/>
          </w:tcPr>
          <w:p>
            <w:pPr>
              <w:pStyle w:val="0"/>
              <w:jc w:val="center"/>
            </w:pPr>
            <w:r>
              <w:rPr>
                <w:sz w:val="20"/>
              </w:rPr>
              <w:t xml:space="preserve">2</w:t>
            </w:r>
          </w:p>
        </w:tc>
        <w:tc>
          <w:tcPr>
            <w:tcW w:w="1444" w:type="dxa"/>
          </w:tcPr>
          <w:p>
            <w:pPr>
              <w:pStyle w:val="0"/>
              <w:jc w:val="center"/>
            </w:pPr>
            <w:r>
              <w:rPr>
                <w:sz w:val="20"/>
              </w:rPr>
              <w:t xml:space="preserve">3</w:t>
            </w:r>
          </w:p>
        </w:tc>
        <w:tc>
          <w:tcPr>
            <w:tcW w:w="1701"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414" w:type="dxa"/>
          </w:tcPr>
          <w:p>
            <w:pPr>
              <w:pStyle w:val="0"/>
              <w:jc w:val="center"/>
            </w:pPr>
            <w:r>
              <w:rPr>
                <w:sz w:val="20"/>
              </w:rPr>
              <w:t xml:space="preserve">7</w:t>
            </w:r>
          </w:p>
        </w:tc>
        <w:tc>
          <w:tcPr>
            <w:tcW w:w="1684" w:type="dxa"/>
          </w:tcPr>
          <w:p>
            <w:pPr>
              <w:pStyle w:val="0"/>
              <w:jc w:val="center"/>
            </w:pPr>
            <w:r>
              <w:rPr>
                <w:sz w:val="20"/>
              </w:rPr>
              <w:t xml:space="preserve">8</w:t>
            </w:r>
          </w:p>
        </w:tc>
        <w:tc>
          <w:tcPr>
            <w:tcW w:w="1759" w:type="dxa"/>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1984" w:type="dxa"/>
            <w:vMerge w:val="restart"/>
          </w:tcPr>
          <w:p>
            <w:pPr>
              <w:pStyle w:val="0"/>
            </w:pPr>
            <w:hyperlink w:history="0" w:anchor="P1663" w:tooltip="ПОДПРОГРАММА 1">
              <w:r>
                <w:rPr>
                  <w:sz w:val="20"/>
                  <w:color w:val="0000ff"/>
                </w:rPr>
                <w:t xml:space="preserve">Подпрограмма 1</w:t>
              </w:r>
            </w:hyperlink>
            <w:r>
              <w:rPr>
                <w:sz w:val="20"/>
              </w:rPr>
              <w:t xml:space="preserve"> "Повышение качества управления муниципальными финансами участниками бюджетного процесса в ЗАТО Северск"</w:t>
            </w:r>
          </w:p>
        </w:tc>
        <w:tc>
          <w:tcPr>
            <w:tcW w:w="1444" w:type="dxa"/>
          </w:tcPr>
          <w:p>
            <w:pPr>
              <w:pStyle w:val="0"/>
              <w:jc w:val="center"/>
            </w:pPr>
            <w:r>
              <w:rPr>
                <w:sz w:val="20"/>
              </w:rPr>
              <w:t xml:space="preserve">Всего</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701" w:type="dxa"/>
          </w:tcPr>
          <w:p>
            <w:pPr>
              <w:pStyle w:val="0"/>
              <w:jc w:val="right"/>
            </w:pPr>
            <w:r>
              <w:rPr>
                <w:sz w:val="20"/>
              </w:rPr>
              <w:t xml:space="preserve">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tcPr>
          <w:p>
            <w:pPr>
              <w:pStyle w:val="0"/>
              <w:jc w:val="right"/>
            </w:pPr>
            <w:r>
              <w:rPr>
                <w:sz w:val="20"/>
              </w:rPr>
              <w:t xml:space="preserve">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2.</w:t>
            </w:r>
          </w:p>
        </w:tc>
        <w:tc>
          <w:tcPr>
            <w:tcW w:w="1984" w:type="dxa"/>
            <w:vMerge w:val="restart"/>
          </w:tcPr>
          <w:p>
            <w:pPr>
              <w:pStyle w:val="0"/>
            </w:pPr>
            <w:hyperlink w:history="0" w:anchor="P2341" w:tooltip="ПОДПРОГРАММА 2">
              <w:r>
                <w:rPr>
                  <w:sz w:val="20"/>
                  <w:color w:val="0000ff"/>
                </w:rPr>
                <w:t xml:space="preserve">Подпрограмма 2</w:t>
              </w:r>
            </w:hyperlink>
            <w:r>
              <w:rPr>
                <w:sz w:val="20"/>
              </w:rPr>
              <w:t xml:space="preserve"> "Повышение качества и уровня автоматизации бюджетного процесса в ЗАТО Северск"</w:t>
            </w:r>
          </w:p>
        </w:tc>
        <w:tc>
          <w:tcPr>
            <w:tcW w:w="1444" w:type="dxa"/>
          </w:tcPr>
          <w:p>
            <w:pPr>
              <w:pStyle w:val="0"/>
              <w:jc w:val="center"/>
            </w:pPr>
            <w:r>
              <w:rPr>
                <w:sz w:val="20"/>
              </w:rPr>
              <w:t xml:space="preserve">Всего</w:t>
            </w:r>
          </w:p>
        </w:tc>
        <w:tc>
          <w:tcPr>
            <w:tcW w:w="1701" w:type="dxa"/>
            <w:vAlign w:val="center"/>
          </w:tcPr>
          <w:p>
            <w:pPr>
              <w:pStyle w:val="0"/>
              <w:jc w:val="right"/>
            </w:pPr>
            <w:r>
              <w:rPr>
                <w:sz w:val="20"/>
              </w:rPr>
              <w:t xml:space="preserve">7914,86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7914,86</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701" w:type="dxa"/>
            <w:vAlign w:val="center"/>
          </w:tcPr>
          <w:p>
            <w:pPr>
              <w:pStyle w:val="0"/>
              <w:jc w:val="right"/>
            </w:pPr>
            <w:r>
              <w:rPr>
                <w:sz w:val="20"/>
              </w:rPr>
              <w:t xml:space="preserve">2046,55</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2046,55</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701" w:type="dxa"/>
            <w:vAlign w:val="center"/>
          </w:tcPr>
          <w:p>
            <w:pPr>
              <w:pStyle w:val="0"/>
              <w:jc w:val="right"/>
            </w:pPr>
            <w:r>
              <w:rPr>
                <w:sz w:val="20"/>
              </w:rPr>
              <w:t xml:space="preserve">1387,70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1387,70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701" w:type="dxa"/>
            <w:vAlign w:val="center"/>
          </w:tcPr>
          <w:p>
            <w:pPr>
              <w:pStyle w:val="0"/>
              <w:jc w:val="right"/>
            </w:pPr>
            <w:r>
              <w:rPr>
                <w:sz w:val="20"/>
              </w:rPr>
              <w:t xml:space="preserve">1114,30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1114,30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701" w:type="dxa"/>
            <w:vAlign w:val="center"/>
          </w:tcPr>
          <w:p>
            <w:pPr>
              <w:pStyle w:val="0"/>
              <w:jc w:val="right"/>
            </w:pPr>
            <w:r>
              <w:rPr>
                <w:sz w:val="20"/>
              </w:rPr>
              <w:t xml:space="preserve">1224,51</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1224,51</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701" w:type="dxa"/>
            <w:vAlign w:val="center"/>
          </w:tcPr>
          <w:p>
            <w:pPr>
              <w:pStyle w:val="0"/>
              <w:jc w:val="right"/>
            </w:pPr>
            <w:r>
              <w:rPr>
                <w:sz w:val="20"/>
              </w:rPr>
              <w:t xml:space="preserve">986,90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986,90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701" w:type="dxa"/>
            <w:vAlign w:val="center"/>
          </w:tcPr>
          <w:p>
            <w:pPr>
              <w:pStyle w:val="0"/>
              <w:jc w:val="right"/>
            </w:pPr>
            <w:r>
              <w:rPr>
                <w:sz w:val="20"/>
              </w:rPr>
              <w:t xml:space="preserve">1154,90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1154,90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701" w:type="dxa"/>
            <w:vAlign w:val="center"/>
          </w:tcPr>
          <w:p>
            <w:pPr>
              <w:pStyle w:val="0"/>
              <w:jc w:val="right"/>
            </w:pPr>
            <w:r>
              <w:rPr>
                <w:sz w:val="20"/>
              </w:rPr>
              <w:t xml:space="preserve">1154,90</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1154,90</w:t>
            </w:r>
          </w:p>
        </w:tc>
        <w:tc>
          <w:tcPr>
            <w:tcW w:w="1684" w:type="dxa"/>
            <w:vAlign w:val="center"/>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701" w:type="dxa"/>
            <w:vAlign w:val="center"/>
          </w:tcPr>
          <w:p>
            <w:pPr>
              <w:pStyle w:val="0"/>
              <w:jc w:val="right"/>
            </w:pPr>
            <w:r>
              <w:rPr>
                <w:sz w:val="20"/>
              </w:rPr>
              <w:t xml:space="preserve">1154,90</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1154,90</w:t>
            </w:r>
          </w:p>
        </w:tc>
        <w:tc>
          <w:tcPr>
            <w:tcW w:w="1684" w:type="dxa"/>
            <w:vAlign w:val="center"/>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3.</w:t>
            </w:r>
          </w:p>
        </w:tc>
        <w:tc>
          <w:tcPr>
            <w:tcW w:w="1984" w:type="dxa"/>
            <w:vMerge w:val="restart"/>
          </w:tcPr>
          <w:p>
            <w:pPr>
              <w:pStyle w:val="0"/>
            </w:pPr>
            <w:hyperlink w:history="0" w:anchor="P2978" w:tooltip="ПОДПРОГРАММА 3">
              <w:r>
                <w:rPr>
                  <w:sz w:val="20"/>
                  <w:color w:val="0000ff"/>
                </w:rPr>
                <w:t xml:space="preserve">Подпрограмма 3</w:t>
              </w:r>
            </w:hyperlink>
            <w:r>
              <w:rPr>
                <w:sz w:val="20"/>
              </w:rPr>
              <w:t xml:space="preserve"> "Обеспечение устойчивости бюджета ЗАТО Северск"</w:t>
            </w:r>
          </w:p>
        </w:tc>
        <w:tc>
          <w:tcPr>
            <w:tcW w:w="1444" w:type="dxa"/>
          </w:tcPr>
          <w:p>
            <w:pPr>
              <w:pStyle w:val="0"/>
              <w:jc w:val="center"/>
            </w:pPr>
            <w:r>
              <w:rPr>
                <w:sz w:val="20"/>
              </w:rPr>
              <w:t xml:space="preserve">Всего</w:t>
            </w:r>
          </w:p>
        </w:tc>
        <w:tc>
          <w:tcPr>
            <w:tcW w:w="1701" w:type="dxa"/>
            <w:vAlign w:val="center"/>
          </w:tcPr>
          <w:p>
            <w:pPr>
              <w:pStyle w:val="0"/>
              <w:jc w:val="right"/>
            </w:pPr>
            <w:r>
              <w:rPr>
                <w:sz w:val="20"/>
              </w:rPr>
              <w:t xml:space="preserve">50355,34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50355,34</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701" w:type="dxa"/>
            <w:vAlign w:val="center"/>
          </w:tcPr>
          <w:p>
            <w:pPr>
              <w:pStyle w:val="0"/>
              <w:jc w:val="right"/>
            </w:pPr>
            <w:r>
              <w:rPr>
                <w:sz w:val="20"/>
              </w:rPr>
              <w:t xml:space="preserve">3397,88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3397,88</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701" w:type="dxa"/>
            <w:vAlign w:val="center"/>
          </w:tcPr>
          <w:p>
            <w:pPr>
              <w:pStyle w:val="0"/>
              <w:jc w:val="right"/>
            </w:pPr>
            <w:r>
              <w:rPr>
                <w:sz w:val="20"/>
              </w:rPr>
              <w:t xml:space="preserve">4597,94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4597,94</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701" w:type="dxa"/>
            <w:vAlign w:val="center"/>
          </w:tcPr>
          <w:p>
            <w:pPr>
              <w:pStyle w:val="0"/>
              <w:jc w:val="right"/>
            </w:pPr>
            <w:r>
              <w:rPr>
                <w:sz w:val="20"/>
              </w:rPr>
              <w:t xml:space="preserve">5882,50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5882,50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701" w:type="dxa"/>
            <w:vAlign w:val="center"/>
          </w:tcPr>
          <w:p>
            <w:pPr>
              <w:pStyle w:val="0"/>
              <w:jc w:val="right"/>
            </w:pPr>
            <w:r>
              <w:rPr>
                <w:sz w:val="20"/>
              </w:rPr>
              <w:t xml:space="preserve">8674,68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8674,68</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701" w:type="dxa"/>
            <w:vAlign w:val="center"/>
          </w:tcPr>
          <w:p>
            <w:pPr>
              <w:pStyle w:val="0"/>
              <w:jc w:val="right"/>
            </w:pPr>
            <w:r>
              <w:rPr>
                <w:sz w:val="20"/>
              </w:rPr>
              <w:t xml:space="preserve">11083,02</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11083,02</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701" w:type="dxa"/>
            <w:vAlign w:val="center"/>
          </w:tcPr>
          <w:p>
            <w:pPr>
              <w:pStyle w:val="0"/>
              <w:jc w:val="right"/>
            </w:pPr>
            <w:r>
              <w:rPr>
                <w:sz w:val="20"/>
              </w:rPr>
              <w:t xml:space="preserve">16719,32</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16719,32</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701" w:type="dxa"/>
            <w:vAlign w:val="center"/>
          </w:tcPr>
          <w:p>
            <w:pPr>
              <w:pStyle w:val="0"/>
              <w:jc w:val="right"/>
            </w:pPr>
            <w:r>
              <w:rPr>
                <w:sz w:val="20"/>
              </w:rPr>
              <w:t xml:space="preserve">24001,74</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24001,74</w:t>
            </w:r>
          </w:p>
        </w:tc>
        <w:tc>
          <w:tcPr>
            <w:tcW w:w="1684" w:type="dxa"/>
            <w:vAlign w:val="center"/>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701" w:type="dxa"/>
            <w:vAlign w:val="center"/>
          </w:tcPr>
          <w:p>
            <w:pPr>
              <w:pStyle w:val="0"/>
              <w:jc w:val="right"/>
            </w:pPr>
            <w:r>
              <w:rPr>
                <w:sz w:val="20"/>
              </w:rPr>
              <w:t xml:space="preserve">22342,48</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22342,48</w:t>
            </w:r>
          </w:p>
        </w:tc>
        <w:tc>
          <w:tcPr>
            <w:tcW w:w="1684" w:type="dxa"/>
            <w:vAlign w:val="center"/>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4.</w:t>
            </w:r>
          </w:p>
        </w:tc>
        <w:tc>
          <w:tcPr>
            <w:tcW w:w="1984" w:type="dxa"/>
            <w:vMerge w:val="restart"/>
          </w:tcPr>
          <w:p>
            <w:pPr>
              <w:pStyle w:val="0"/>
            </w:pPr>
            <w:hyperlink w:history="0" w:anchor="P767"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701" w:type="dxa"/>
            <w:vAlign w:val="center"/>
          </w:tcPr>
          <w:p>
            <w:pPr>
              <w:pStyle w:val="0"/>
              <w:jc w:val="right"/>
            </w:pPr>
            <w:r>
              <w:rPr>
                <w:sz w:val="20"/>
              </w:rPr>
              <w:t xml:space="preserve">146221,51</w:t>
            </w:r>
          </w:p>
        </w:tc>
        <w:tc>
          <w:tcPr>
            <w:tcW w:w="1564" w:type="dxa"/>
          </w:tcPr>
          <w:p>
            <w:pPr>
              <w:pStyle w:val="0"/>
              <w:jc w:val="right"/>
            </w:pPr>
            <w:r>
              <w:rPr>
                <w:sz w:val="20"/>
              </w:rPr>
              <w:t xml:space="preserve">284,70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145936,81</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vMerge w:val="continue"/>
          </w:tcPr>
          <w:p/>
        </w:tc>
        <w:tc>
          <w:tcPr>
            <w:vMerge w:val="continue"/>
          </w:tcPr>
          <w:p/>
        </w:tc>
        <w:tc>
          <w:tcPr>
            <w:tcW w:w="1444" w:type="dxa"/>
          </w:tcPr>
          <w:p>
            <w:pPr>
              <w:pStyle w:val="0"/>
              <w:jc w:val="center"/>
            </w:pPr>
            <w:r>
              <w:rPr>
                <w:sz w:val="20"/>
              </w:rPr>
              <w:t xml:space="preserve">2015</w:t>
            </w:r>
          </w:p>
        </w:tc>
        <w:tc>
          <w:tcPr>
            <w:tcW w:w="1701" w:type="dxa"/>
            <w:vAlign w:val="center"/>
          </w:tcPr>
          <w:p>
            <w:pPr>
              <w:pStyle w:val="0"/>
              <w:jc w:val="right"/>
            </w:pPr>
            <w:r>
              <w:rPr>
                <w:sz w:val="20"/>
              </w:rPr>
              <w:t xml:space="preserve">23108,50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23108,50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2016</w:t>
            </w:r>
          </w:p>
        </w:tc>
        <w:tc>
          <w:tcPr>
            <w:tcW w:w="1701" w:type="dxa"/>
            <w:vAlign w:val="center"/>
          </w:tcPr>
          <w:p>
            <w:pPr>
              <w:pStyle w:val="0"/>
              <w:jc w:val="right"/>
            </w:pPr>
            <w:r>
              <w:rPr>
                <w:sz w:val="20"/>
              </w:rPr>
              <w:t xml:space="preserve">22762,93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22762,93</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2017</w:t>
            </w:r>
          </w:p>
        </w:tc>
        <w:tc>
          <w:tcPr>
            <w:tcW w:w="1701" w:type="dxa"/>
            <w:vAlign w:val="center"/>
          </w:tcPr>
          <w:p>
            <w:pPr>
              <w:pStyle w:val="0"/>
              <w:jc w:val="right"/>
            </w:pPr>
            <w:r>
              <w:rPr>
                <w:sz w:val="20"/>
              </w:rPr>
              <w:t xml:space="preserve">23345,00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23345,00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2018</w:t>
            </w:r>
          </w:p>
        </w:tc>
        <w:tc>
          <w:tcPr>
            <w:tcW w:w="1701" w:type="dxa"/>
            <w:vAlign w:val="center"/>
          </w:tcPr>
          <w:p>
            <w:pPr>
              <w:pStyle w:val="0"/>
              <w:jc w:val="right"/>
            </w:pPr>
            <w:r>
              <w:rPr>
                <w:sz w:val="20"/>
              </w:rPr>
              <w:t xml:space="preserve">24647,75</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24647,75</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2019</w:t>
            </w:r>
          </w:p>
        </w:tc>
        <w:tc>
          <w:tcPr>
            <w:tcW w:w="1701" w:type="dxa"/>
            <w:vAlign w:val="center"/>
          </w:tcPr>
          <w:p>
            <w:pPr>
              <w:pStyle w:val="0"/>
              <w:jc w:val="right"/>
            </w:pPr>
            <w:r>
              <w:rPr>
                <w:sz w:val="20"/>
              </w:rPr>
              <w:t xml:space="preserve">26277,86 &lt;*&gt;</w:t>
            </w:r>
          </w:p>
        </w:tc>
        <w:tc>
          <w:tcPr>
            <w:tcW w:w="1564" w:type="dxa"/>
          </w:tcPr>
          <w:p>
            <w:pPr>
              <w:pStyle w:val="0"/>
              <w:jc w:val="right"/>
            </w:pPr>
            <w:r>
              <w:rPr>
                <w:sz w:val="20"/>
              </w:rPr>
              <w:t xml:space="preserve">284,70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25993,16 &lt;*&gt;</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2020</w:t>
            </w:r>
          </w:p>
        </w:tc>
        <w:tc>
          <w:tcPr>
            <w:tcW w:w="1701" w:type="dxa"/>
            <w:vAlign w:val="center"/>
          </w:tcPr>
          <w:p>
            <w:pPr>
              <w:pStyle w:val="0"/>
              <w:jc w:val="right"/>
            </w:pPr>
            <w:r>
              <w:rPr>
                <w:sz w:val="20"/>
              </w:rPr>
              <w:t xml:space="preserve">26456,51</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26456,51</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701" w:type="dxa"/>
            <w:vAlign w:val="center"/>
          </w:tcPr>
          <w:p>
            <w:pPr>
              <w:pStyle w:val="0"/>
              <w:jc w:val="right"/>
            </w:pPr>
            <w:r>
              <w:rPr>
                <w:sz w:val="20"/>
              </w:rPr>
              <w:t xml:space="preserve">25112,89</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25112,89</w:t>
            </w:r>
          </w:p>
        </w:tc>
        <w:tc>
          <w:tcPr>
            <w:tcW w:w="1684" w:type="dxa"/>
            <w:vAlign w:val="center"/>
          </w:tcPr>
          <w:p>
            <w:pPr>
              <w:pStyle w:val="0"/>
              <w:jc w:val="right"/>
            </w:pPr>
            <w:r>
              <w:rPr>
                <w:sz w:val="20"/>
              </w:rPr>
              <w:t xml:space="preserve">0,00</w:t>
            </w:r>
          </w:p>
        </w:tc>
        <w:tc>
          <w:tcPr>
            <w:vMerge w:val="continue"/>
          </w:tcP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701" w:type="dxa"/>
            <w:vAlign w:val="center"/>
          </w:tcPr>
          <w:p>
            <w:pPr>
              <w:pStyle w:val="0"/>
              <w:jc w:val="right"/>
            </w:pPr>
            <w:r>
              <w:rPr>
                <w:sz w:val="20"/>
              </w:rPr>
              <w:t xml:space="preserve">25112,89</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25112,89</w:t>
            </w:r>
          </w:p>
        </w:tc>
        <w:tc>
          <w:tcPr>
            <w:tcW w:w="1684" w:type="dxa"/>
            <w:vAlign w:val="center"/>
          </w:tcPr>
          <w:p>
            <w:pPr>
              <w:pStyle w:val="0"/>
              <w:jc w:val="right"/>
            </w:pPr>
            <w:r>
              <w:rPr>
                <w:sz w:val="20"/>
              </w:rPr>
              <w:t xml:space="preserve">0,00</w:t>
            </w:r>
          </w:p>
        </w:tc>
        <w:tc>
          <w:tcPr>
            <w:vMerge w:val="continue"/>
          </w:tcPr>
          <w:p/>
        </w:tc>
      </w:tr>
      <w:tr>
        <w:tc>
          <w:tcPr>
            <w:gridSpan w:val="2"/>
            <w:tcW w:w="2438" w:type="dxa"/>
            <w:vMerge w:val="restart"/>
          </w:tcPr>
          <w:p>
            <w:pPr>
              <w:pStyle w:val="0"/>
            </w:pPr>
            <w:r>
              <w:rPr>
                <w:sz w:val="20"/>
              </w:rPr>
              <w:t xml:space="preserve">Итого по Программе</w:t>
            </w:r>
          </w:p>
        </w:tc>
        <w:tc>
          <w:tcPr>
            <w:tcW w:w="1444" w:type="dxa"/>
          </w:tcPr>
          <w:p>
            <w:pPr>
              <w:pStyle w:val="0"/>
              <w:jc w:val="center"/>
            </w:pPr>
            <w:r>
              <w:rPr>
                <w:sz w:val="20"/>
              </w:rPr>
              <w:t xml:space="preserve">Всего</w:t>
            </w:r>
          </w:p>
        </w:tc>
        <w:tc>
          <w:tcPr>
            <w:tcW w:w="1701" w:type="dxa"/>
            <w:vAlign w:val="center"/>
          </w:tcPr>
          <w:p>
            <w:pPr>
              <w:pStyle w:val="0"/>
              <w:jc w:val="right"/>
            </w:pPr>
            <w:r>
              <w:rPr>
                <w:sz w:val="20"/>
              </w:rPr>
              <w:t xml:space="preserve">204491,71</w:t>
            </w:r>
          </w:p>
        </w:tc>
        <w:tc>
          <w:tcPr>
            <w:tcW w:w="1564" w:type="dxa"/>
          </w:tcPr>
          <w:p>
            <w:pPr>
              <w:pStyle w:val="0"/>
              <w:jc w:val="right"/>
            </w:pPr>
            <w:r>
              <w:rPr>
                <w:sz w:val="20"/>
              </w:rPr>
              <w:t xml:space="preserve">284,70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204207,01</w:t>
            </w:r>
          </w:p>
        </w:tc>
        <w:tc>
          <w:tcPr>
            <w:tcW w:w="1684" w:type="dxa"/>
          </w:tcPr>
          <w:p>
            <w:pPr>
              <w:pStyle w:val="0"/>
              <w:jc w:val="right"/>
            </w:pPr>
            <w:r>
              <w:rPr>
                <w:sz w:val="20"/>
              </w:rPr>
              <w:t xml:space="preserve">0,00</w:t>
            </w:r>
          </w:p>
        </w:tc>
        <w:tc>
          <w:tcPr>
            <w:tcW w:w="1759" w:type="dxa"/>
            <w:vMerge w:val="restart"/>
          </w:tcPr>
          <w:p>
            <w:pPr>
              <w:pStyle w:val="0"/>
            </w:pPr>
            <w:r>
              <w:rPr>
                <w:sz w:val="20"/>
              </w:rPr>
              <w:t xml:space="preserve">Отсутствуют</w:t>
            </w:r>
          </w:p>
        </w:tc>
      </w:tr>
      <w:tr>
        <w:tc>
          <w:tcPr>
            <w:gridSpan w:val="2"/>
            <w:vMerge w:val="continue"/>
          </w:tcPr>
          <w:p/>
        </w:tc>
        <w:tc>
          <w:tcPr>
            <w:tcW w:w="1444" w:type="dxa"/>
          </w:tcPr>
          <w:p>
            <w:pPr>
              <w:pStyle w:val="0"/>
              <w:jc w:val="center"/>
            </w:pPr>
            <w:r>
              <w:rPr>
                <w:sz w:val="20"/>
              </w:rPr>
              <w:t xml:space="preserve">2015</w:t>
            </w:r>
          </w:p>
        </w:tc>
        <w:tc>
          <w:tcPr>
            <w:tcW w:w="1701" w:type="dxa"/>
            <w:vAlign w:val="center"/>
          </w:tcPr>
          <w:p>
            <w:pPr>
              <w:pStyle w:val="0"/>
              <w:jc w:val="right"/>
            </w:pPr>
            <w:r>
              <w:rPr>
                <w:sz w:val="20"/>
              </w:rPr>
              <w:t xml:space="preserve">28552,93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28552,93</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2016</w:t>
            </w:r>
          </w:p>
        </w:tc>
        <w:tc>
          <w:tcPr>
            <w:tcW w:w="1701" w:type="dxa"/>
            <w:vAlign w:val="center"/>
          </w:tcPr>
          <w:p>
            <w:pPr>
              <w:pStyle w:val="0"/>
              <w:jc w:val="right"/>
            </w:pPr>
            <w:r>
              <w:rPr>
                <w:sz w:val="20"/>
              </w:rPr>
              <w:t xml:space="preserve">28748,57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28748,57</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2017</w:t>
            </w:r>
          </w:p>
        </w:tc>
        <w:tc>
          <w:tcPr>
            <w:tcW w:w="1701" w:type="dxa"/>
            <w:vAlign w:val="center"/>
          </w:tcPr>
          <w:p>
            <w:pPr>
              <w:pStyle w:val="0"/>
              <w:jc w:val="right"/>
            </w:pPr>
            <w:r>
              <w:rPr>
                <w:sz w:val="20"/>
              </w:rPr>
              <w:t xml:space="preserve">30341,80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30341,80</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2018</w:t>
            </w:r>
          </w:p>
        </w:tc>
        <w:tc>
          <w:tcPr>
            <w:tcW w:w="1701" w:type="dxa"/>
            <w:vAlign w:val="center"/>
          </w:tcPr>
          <w:p>
            <w:pPr>
              <w:pStyle w:val="0"/>
              <w:jc w:val="right"/>
            </w:pPr>
            <w:r>
              <w:rPr>
                <w:sz w:val="20"/>
              </w:rPr>
              <w:t xml:space="preserve">34546,94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34546,94</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2019</w:t>
            </w:r>
          </w:p>
        </w:tc>
        <w:tc>
          <w:tcPr>
            <w:tcW w:w="1701" w:type="dxa"/>
            <w:vAlign w:val="center"/>
          </w:tcPr>
          <w:p>
            <w:pPr>
              <w:pStyle w:val="0"/>
              <w:jc w:val="right"/>
            </w:pPr>
            <w:r>
              <w:rPr>
                <w:sz w:val="20"/>
              </w:rPr>
              <w:t xml:space="preserve">38347,78 &lt;*&gt;</w:t>
            </w:r>
          </w:p>
        </w:tc>
        <w:tc>
          <w:tcPr>
            <w:tcW w:w="1564" w:type="dxa"/>
          </w:tcPr>
          <w:p>
            <w:pPr>
              <w:pStyle w:val="0"/>
              <w:jc w:val="right"/>
            </w:pPr>
            <w:r>
              <w:rPr>
                <w:sz w:val="20"/>
              </w:rPr>
              <w:t xml:space="preserve">284,70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38063,08 &lt;*&gt;</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2020</w:t>
            </w:r>
          </w:p>
        </w:tc>
        <w:tc>
          <w:tcPr>
            <w:tcW w:w="1701" w:type="dxa"/>
            <w:vAlign w:val="center"/>
          </w:tcPr>
          <w:p>
            <w:pPr>
              <w:pStyle w:val="0"/>
              <w:jc w:val="right"/>
            </w:pPr>
            <w:r>
              <w:rPr>
                <w:sz w:val="20"/>
              </w:rPr>
              <w:t xml:space="preserve">44330,73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414" w:type="dxa"/>
            <w:vAlign w:val="center"/>
          </w:tcPr>
          <w:p>
            <w:pPr>
              <w:pStyle w:val="0"/>
              <w:jc w:val="right"/>
            </w:pPr>
            <w:r>
              <w:rPr>
                <w:sz w:val="20"/>
              </w:rPr>
              <w:t xml:space="preserve">44330,73</w:t>
            </w:r>
          </w:p>
        </w:tc>
        <w:tc>
          <w:tcPr>
            <w:tcW w:w="1684" w:type="dxa"/>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2021 (прогнозный период)</w:t>
            </w:r>
          </w:p>
        </w:tc>
        <w:tc>
          <w:tcPr>
            <w:tcW w:w="1701" w:type="dxa"/>
            <w:vAlign w:val="center"/>
          </w:tcPr>
          <w:p>
            <w:pPr>
              <w:pStyle w:val="0"/>
              <w:jc w:val="right"/>
            </w:pPr>
            <w:r>
              <w:rPr>
                <w:sz w:val="20"/>
              </w:rPr>
              <w:t xml:space="preserve">50269,53</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50269,53</w:t>
            </w:r>
          </w:p>
        </w:tc>
        <w:tc>
          <w:tcPr>
            <w:tcW w:w="1684" w:type="dxa"/>
            <w:vAlign w:val="center"/>
          </w:tcPr>
          <w:p>
            <w:pPr>
              <w:pStyle w:val="0"/>
              <w:jc w:val="right"/>
            </w:pPr>
            <w:r>
              <w:rPr>
                <w:sz w:val="20"/>
              </w:rPr>
              <w:t xml:space="preserve">0,00</w:t>
            </w:r>
          </w:p>
        </w:tc>
        <w:tc>
          <w:tcPr>
            <w:vMerge w:val="continue"/>
          </w:tcPr>
          <w:p/>
        </w:tc>
      </w:tr>
      <w:tr>
        <w:tc>
          <w:tcPr>
            <w:gridSpan w:val="2"/>
            <w:vMerge w:val="continue"/>
          </w:tcPr>
          <w:p/>
        </w:tc>
        <w:tc>
          <w:tcPr>
            <w:tcW w:w="1444" w:type="dxa"/>
          </w:tcPr>
          <w:p>
            <w:pPr>
              <w:pStyle w:val="0"/>
              <w:jc w:val="center"/>
            </w:pPr>
            <w:r>
              <w:rPr>
                <w:sz w:val="20"/>
              </w:rPr>
              <w:t xml:space="preserve">2022 (прогнозный период)</w:t>
            </w:r>
          </w:p>
        </w:tc>
        <w:tc>
          <w:tcPr>
            <w:tcW w:w="1701" w:type="dxa"/>
            <w:vAlign w:val="center"/>
          </w:tcPr>
          <w:p>
            <w:pPr>
              <w:pStyle w:val="0"/>
              <w:jc w:val="right"/>
            </w:pPr>
            <w:r>
              <w:rPr>
                <w:sz w:val="20"/>
              </w:rPr>
              <w:t xml:space="preserve">48610,27</w:t>
            </w:r>
          </w:p>
        </w:tc>
        <w:tc>
          <w:tcPr>
            <w:tcW w:w="1564" w:type="dxa"/>
            <w:vAlign w:val="center"/>
          </w:tcPr>
          <w:p>
            <w:pPr>
              <w:pStyle w:val="0"/>
              <w:jc w:val="right"/>
            </w:pPr>
            <w:r>
              <w:rPr>
                <w:sz w:val="20"/>
              </w:rPr>
              <w:t xml:space="preserve">0,00</w:t>
            </w:r>
          </w:p>
        </w:tc>
        <w:tc>
          <w:tcPr>
            <w:tcW w:w="1564" w:type="dxa"/>
            <w:vAlign w:val="center"/>
          </w:tcPr>
          <w:p>
            <w:pPr>
              <w:pStyle w:val="0"/>
              <w:jc w:val="right"/>
            </w:pPr>
            <w:r>
              <w:rPr>
                <w:sz w:val="20"/>
              </w:rPr>
              <w:t xml:space="preserve">0,00</w:t>
            </w:r>
          </w:p>
        </w:tc>
        <w:tc>
          <w:tcPr>
            <w:tcW w:w="1414" w:type="dxa"/>
            <w:vAlign w:val="center"/>
          </w:tcPr>
          <w:p>
            <w:pPr>
              <w:pStyle w:val="0"/>
              <w:jc w:val="right"/>
            </w:pPr>
            <w:r>
              <w:rPr>
                <w:sz w:val="20"/>
              </w:rPr>
              <w:t xml:space="preserve">48610,27</w:t>
            </w:r>
          </w:p>
        </w:tc>
        <w:tc>
          <w:tcPr>
            <w:tcW w:w="1684" w:type="dxa"/>
            <w:vAlign w:val="center"/>
          </w:tcPr>
          <w:p>
            <w:pPr>
              <w:pStyle w:val="0"/>
              <w:jc w:val="right"/>
            </w:pPr>
            <w:r>
              <w:rPr>
                <w:sz w:val="20"/>
              </w:rPr>
              <w:t xml:space="preserve">0,00</w:t>
            </w:r>
          </w:p>
        </w:tc>
        <w:tc>
          <w:tcPr>
            <w:vMerge w:val="continue"/>
          </w:tcP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"Всего".</w:t>
      </w:r>
    </w:p>
    <w:p>
      <w:pPr>
        <w:pStyle w:val="0"/>
        <w:jc w:val="both"/>
      </w:pPr>
      <w:r>
        <w:rPr>
          <w:sz w:val="20"/>
        </w:rPr>
      </w:r>
    </w:p>
    <w:bookmarkStart w:id="1327" w:name="P1327"/>
    <w:bookmarkEnd w:id="1327"/>
    <w:p>
      <w:pPr>
        <w:pStyle w:val="2"/>
        <w:outlineLvl w:val="2"/>
        <w:jc w:val="center"/>
      </w:pPr>
      <w:r>
        <w:rPr>
          <w:sz w:val="20"/>
        </w:rPr>
        <w:t xml:space="preserve">Ресурсное обеспечение реализации муниципальной программы</w:t>
      </w:r>
    </w:p>
    <w:p>
      <w:pPr>
        <w:pStyle w:val="2"/>
        <w:jc w:val="center"/>
      </w:pPr>
      <w:r>
        <w:rPr>
          <w:sz w:val="20"/>
        </w:rPr>
        <w:t xml:space="preserve">"Эффективное управление муниципальными финансами ЗАТО</w:t>
      </w:r>
    </w:p>
    <w:p>
      <w:pPr>
        <w:pStyle w:val="2"/>
        <w:jc w:val="center"/>
      </w:pPr>
      <w:r>
        <w:rPr>
          <w:sz w:val="20"/>
        </w:rPr>
        <w:t xml:space="preserve">Северск" за счет средств бюджета ЗАТО Северск по главным</w:t>
      </w:r>
    </w:p>
    <w:p>
      <w:pPr>
        <w:pStyle w:val="2"/>
        <w:jc w:val="center"/>
      </w:pPr>
      <w:r>
        <w:rPr>
          <w:sz w:val="20"/>
        </w:rPr>
        <w:t xml:space="preserve">распорядителям бюджетных средств</w:t>
      </w:r>
    </w:p>
    <w:p>
      <w:pPr>
        <w:pStyle w:val="0"/>
        <w:jc w:val="center"/>
      </w:pPr>
      <w:r>
        <w:rPr>
          <w:sz w:val="20"/>
        </w:rPr>
        <w:t xml:space="preserve">(в ред. </w:t>
      </w:r>
      <w:hyperlink w:history="0" r:id="rId46"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244"/>
        <w:gridCol w:w="1444"/>
        <w:gridCol w:w="1609"/>
        <w:gridCol w:w="2268"/>
      </w:tblGrid>
      <w:tr>
        <w:tc>
          <w:tcPr>
            <w:tcW w:w="454" w:type="dxa"/>
            <w:vMerge w:val="restart"/>
          </w:tcPr>
          <w:p>
            <w:pPr>
              <w:pStyle w:val="0"/>
              <w:jc w:val="center"/>
            </w:pPr>
            <w:r>
              <w:rPr>
                <w:sz w:val="20"/>
              </w:rPr>
              <w:t xml:space="preserve">N п/п</w:t>
            </w:r>
          </w:p>
        </w:tc>
        <w:tc>
          <w:tcPr>
            <w:tcW w:w="3244" w:type="dxa"/>
            <w:vMerge w:val="restart"/>
          </w:tcPr>
          <w:p>
            <w:pPr>
              <w:pStyle w:val="0"/>
              <w:jc w:val="center"/>
            </w:pPr>
            <w:r>
              <w:rPr>
                <w:sz w:val="20"/>
              </w:rPr>
              <w:t xml:space="preserve">Наименование муниципальной программы, подпрограммы, ведомственной целевой программы, основного мероприятия</w:t>
            </w:r>
          </w:p>
        </w:tc>
        <w:tc>
          <w:tcPr>
            <w:tcW w:w="1444" w:type="dxa"/>
            <w:vMerge w:val="restart"/>
          </w:tcPr>
          <w:p>
            <w:pPr>
              <w:pStyle w:val="0"/>
              <w:jc w:val="center"/>
            </w:pPr>
            <w:r>
              <w:rPr>
                <w:sz w:val="20"/>
              </w:rPr>
              <w:t xml:space="preserve">Срок реализации, год</w:t>
            </w:r>
          </w:p>
        </w:tc>
        <w:tc>
          <w:tcPr>
            <w:tcW w:w="1609" w:type="dxa"/>
            <w:vMerge w:val="restart"/>
          </w:tcPr>
          <w:p>
            <w:pPr>
              <w:pStyle w:val="0"/>
              <w:jc w:val="center"/>
            </w:pPr>
            <w:r>
              <w:rPr>
                <w:sz w:val="20"/>
              </w:rPr>
              <w:t xml:space="preserve">Объем бюджетных ассигнований, тыс. руб.</w:t>
            </w:r>
          </w:p>
        </w:tc>
        <w:tc>
          <w:tcPr>
            <w:tcW w:w="2268" w:type="dxa"/>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2268" w:type="dxa"/>
          </w:tcPr>
          <w:p>
            <w:pPr>
              <w:pStyle w:val="0"/>
              <w:jc w:val="center"/>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w:t>
            </w:r>
          </w:p>
        </w:tc>
        <w:tc>
          <w:tcPr>
            <w:tcW w:w="3244" w:type="dxa"/>
          </w:tcPr>
          <w:p>
            <w:pPr>
              <w:pStyle w:val="0"/>
              <w:jc w:val="center"/>
            </w:pPr>
            <w:r>
              <w:rPr>
                <w:sz w:val="20"/>
              </w:rPr>
              <w:t xml:space="preserve">2</w:t>
            </w:r>
          </w:p>
        </w:tc>
        <w:tc>
          <w:tcPr>
            <w:tcW w:w="1444" w:type="dxa"/>
          </w:tcPr>
          <w:p>
            <w:pPr>
              <w:pStyle w:val="0"/>
              <w:jc w:val="center"/>
            </w:pPr>
            <w:r>
              <w:rPr>
                <w:sz w:val="20"/>
              </w:rPr>
              <w:t xml:space="preserve">3</w:t>
            </w:r>
          </w:p>
        </w:tc>
        <w:tc>
          <w:tcPr>
            <w:tcW w:w="1609" w:type="dxa"/>
          </w:tcPr>
          <w:p>
            <w:pPr>
              <w:pStyle w:val="0"/>
              <w:jc w:val="center"/>
            </w:pPr>
            <w:r>
              <w:rPr>
                <w:sz w:val="20"/>
              </w:rPr>
              <w:t xml:space="preserve">4</w:t>
            </w:r>
          </w:p>
        </w:tc>
        <w:tc>
          <w:tcPr>
            <w:tcW w:w="2268" w:type="dxa"/>
          </w:tcPr>
          <w:p>
            <w:pPr>
              <w:pStyle w:val="0"/>
              <w:jc w:val="center"/>
            </w:pPr>
            <w:r>
              <w:rPr>
                <w:sz w:val="20"/>
              </w:rPr>
              <w:t xml:space="preserve">5</w:t>
            </w:r>
          </w:p>
        </w:tc>
      </w:tr>
      <w:tr>
        <w:tc>
          <w:tcPr>
            <w:gridSpan w:val="2"/>
            <w:tcW w:w="3698" w:type="dxa"/>
            <w:vMerge w:val="restart"/>
          </w:tcPr>
          <w:p>
            <w:pPr>
              <w:pStyle w:val="0"/>
            </w:pPr>
            <w:r>
              <w:rPr>
                <w:sz w:val="20"/>
              </w:rPr>
              <w:t xml:space="preserve">Муниципальная программа "Эффективное управление муниципальными финансами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204491,71</w:t>
            </w:r>
          </w:p>
        </w:tc>
        <w:tc>
          <w:tcPr>
            <w:tcW w:w="2268" w:type="dxa"/>
          </w:tcPr>
          <w:p>
            <w:pPr>
              <w:pStyle w:val="0"/>
              <w:jc w:val="right"/>
            </w:pPr>
            <w:r>
              <w:rPr>
                <w:sz w:val="20"/>
              </w:rPr>
              <w:t xml:space="preserve">204491,71</w:t>
            </w:r>
          </w:p>
        </w:tc>
      </w:tr>
      <w:tr>
        <w:tc>
          <w:tcPr>
            <w:gridSpan w:val="2"/>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28552,93</w:t>
            </w:r>
          </w:p>
        </w:tc>
        <w:tc>
          <w:tcPr>
            <w:tcW w:w="2268" w:type="dxa"/>
          </w:tcPr>
          <w:p>
            <w:pPr>
              <w:pStyle w:val="0"/>
              <w:jc w:val="right"/>
            </w:pPr>
            <w:r>
              <w:rPr>
                <w:sz w:val="20"/>
              </w:rPr>
              <w:t xml:space="preserve">28552,93</w:t>
            </w:r>
          </w:p>
        </w:tc>
      </w:tr>
      <w:tr>
        <w:tc>
          <w:tcPr>
            <w:gridSpan w:val="2"/>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28748,57</w:t>
            </w:r>
          </w:p>
        </w:tc>
        <w:tc>
          <w:tcPr>
            <w:tcW w:w="2268" w:type="dxa"/>
          </w:tcPr>
          <w:p>
            <w:pPr>
              <w:pStyle w:val="0"/>
              <w:jc w:val="right"/>
            </w:pPr>
            <w:r>
              <w:rPr>
                <w:sz w:val="20"/>
              </w:rPr>
              <w:t xml:space="preserve">28748,57</w:t>
            </w:r>
          </w:p>
        </w:tc>
      </w:tr>
      <w:tr>
        <w:tc>
          <w:tcPr>
            <w:gridSpan w:val="2"/>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30341,80</w:t>
            </w:r>
          </w:p>
        </w:tc>
        <w:tc>
          <w:tcPr>
            <w:tcW w:w="2268" w:type="dxa"/>
          </w:tcPr>
          <w:p>
            <w:pPr>
              <w:pStyle w:val="0"/>
              <w:jc w:val="right"/>
            </w:pPr>
            <w:r>
              <w:rPr>
                <w:sz w:val="20"/>
              </w:rPr>
              <w:t xml:space="preserve">30341,80</w:t>
            </w:r>
          </w:p>
        </w:tc>
      </w:tr>
      <w:tr>
        <w:tc>
          <w:tcPr>
            <w:gridSpan w:val="2"/>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34546,94</w:t>
            </w:r>
          </w:p>
        </w:tc>
        <w:tc>
          <w:tcPr>
            <w:tcW w:w="2268" w:type="dxa"/>
          </w:tcPr>
          <w:p>
            <w:pPr>
              <w:pStyle w:val="0"/>
              <w:jc w:val="right"/>
            </w:pPr>
            <w:r>
              <w:rPr>
                <w:sz w:val="20"/>
              </w:rPr>
              <w:t xml:space="preserve">34546,94</w:t>
            </w:r>
          </w:p>
        </w:tc>
      </w:tr>
      <w:tr>
        <w:tc>
          <w:tcPr>
            <w:gridSpan w:val="2"/>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38347,78 &lt;*&gt;</w:t>
            </w:r>
          </w:p>
        </w:tc>
        <w:tc>
          <w:tcPr>
            <w:tcW w:w="2268" w:type="dxa"/>
          </w:tcPr>
          <w:p>
            <w:pPr>
              <w:pStyle w:val="0"/>
              <w:jc w:val="right"/>
            </w:pPr>
            <w:r>
              <w:rPr>
                <w:sz w:val="20"/>
              </w:rPr>
              <w:t xml:space="preserve">38347,78 &lt;*&gt;</w:t>
            </w:r>
          </w:p>
        </w:tc>
      </w:tr>
      <w:tr>
        <w:tc>
          <w:tcPr>
            <w:gridSpan w:val="2"/>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44330,73</w:t>
            </w:r>
          </w:p>
        </w:tc>
        <w:tc>
          <w:tcPr>
            <w:tcW w:w="2268" w:type="dxa"/>
          </w:tcPr>
          <w:p>
            <w:pPr>
              <w:pStyle w:val="0"/>
              <w:jc w:val="right"/>
            </w:pPr>
            <w:r>
              <w:rPr>
                <w:sz w:val="20"/>
              </w:rPr>
              <w:t xml:space="preserve">44330,73</w:t>
            </w:r>
          </w:p>
        </w:tc>
      </w:tr>
      <w:tr>
        <w:tc>
          <w:tcPr>
            <w:gridSpan w:val="2"/>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50269,53</w:t>
            </w:r>
          </w:p>
        </w:tc>
        <w:tc>
          <w:tcPr>
            <w:tcW w:w="2268" w:type="dxa"/>
          </w:tcPr>
          <w:p>
            <w:pPr>
              <w:pStyle w:val="0"/>
              <w:jc w:val="right"/>
            </w:pPr>
            <w:r>
              <w:rPr>
                <w:sz w:val="20"/>
              </w:rPr>
              <w:t xml:space="preserve">50269,53</w:t>
            </w:r>
          </w:p>
        </w:tc>
      </w:tr>
      <w:tr>
        <w:tc>
          <w:tcPr>
            <w:gridSpan w:val="2"/>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48610,27</w:t>
            </w:r>
          </w:p>
        </w:tc>
        <w:tc>
          <w:tcPr>
            <w:tcW w:w="2268" w:type="dxa"/>
          </w:tcPr>
          <w:p>
            <w:pPr>
              <w:pStyle w:val="0"/>
              <w:jc w:val="right"/>
            </w:pPr>
            <w:r>
              <w:rPr>
                <w:sz w:val="20"/>
              </w:rPr>
              <w:t xml:space="preserve">48610,27</w:t>
            </w:r>
          </w:p>
        </w:tc>
      </w:tr>
      <w:tr>
        <w:tc>
          <w:tcPr>
            <w:tcW w:w="454" w:type="dxa"/>
            <w:vMerge w:val="restart"/>
          </w:tcPr>
          <w:p>
            <w:pPr>
              <w:pStyle w:val="0"/>
              <w:jc w:val="center"/>
            </w:pPr>
            <w:r>
              <w:rPr>
                <w:sz w:val="20"/>
              </w:rPr>
              <w:t xml:space="preserve">1.</w:t>
            </w:r>
          </w:p>
        </w:tc>
        <w:tc>
          <w:tcPr>
            <w:tcW w:w="3244" w:type="dxa"/>
            <w:vMerge w:val="restart"/>
          </w:tcPr>
          <w:p>
            <w:pPr>
              <w:pStyle w:val="0"/>
            </w:pPr>
            <w:hyperlink w:history="0" w:anchor="P1663" w:tooltip="ПОДПРОГРАММА 1">
              <w:r>
                <w:rPr>
                  <w:sz w:val="20"/>
                  <w:color w:val="0000ff"/>
                </w:rPr>
                <w:t xml:space="preserve">Подпрограмма 1</w:t>
              </w:r>
            </w:hyperlink>
            <w:r>
              <w:rPr>
                <w:sz w:val="20"/>
              </w:rPr>
              <w:t xml:space="preserve"> "Повышение качества управления муниципальными финансами участниками бюджетного процесса в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tcW w:w="454" w:type="dxa"/>
            <w:vMerge w:val="restart"/>
          </w:tcPr>
          <w:p>
            <w:pPr>
              <w:pStyle w:val="0"/>
              <w:jc w:val="center"/>
            </w:pPr>
            <w:r>
              <w:rPr>
                <w:sz w:val="20"/>
              </w:rPr>
              <w:t xml:space="preserve">1.1</w:t>
            </w:r>
          </w:p>
        </w:tc>
        <w:tc>
          <w:tcPr>
            <w:tcW w:w="3244" w:type="dxa"/>
            <w:vMerge w:val="restart"/>
          </w:tcPr>
          <w:p>
            <w:pPr>
              <w:pStyle w:val="0"/>
            </w:pPr>
            <w:r>
              <w:rPr>
                <w:sz w:val="20"/>
              </w:rPr>
              <w:t xml:space="preserve">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0,00</w:t>
            </w:r>
          </w:p>
        </w:tc>
        <w:tc>
          <w:tcPr>
            <w:tcW w:w="2268" w:type="dxa"/>
          </w:tcPr>
          <w:p>
            <w:pPr>
              <w:pStyle w:val="0"/>
              <w:jc w:val="right"/>
            </w:pPr>
            <w:r>
              <w:rPr>
                <w:sz w:val="20"/>
              </w:rPr>
              <w:t xml:space="preserve">0,00</w:t>
            </w:r>
          </w:p>
        </w:tc>
      </w:tr>
      <w:tr>
        <w:tc>
          <w:tcPr>
            <w:tcW w:w="454" w:type="dxa"/>
            <w:vMerge w:val="restart"/>
          </w:tcPr>
          <w:p>
            <w:pPr>
              <w:pStyle w:val="0"/>
              <w:jc w:val="center"/>
            </w:pPr>
            <w:r>
              <w:rPr>
                <w:sz w:val="20"/>
              </w:rPr>
              <w:t xml:space="preserve">2.</w:t>
            </w:r>
          </w:p>
        </w:tc>
        <w:tc>
          <w:tcPr>
            <w:tcW w:w="3244" w:type="dxa"/>
            <w:vMerge w:val="restart"/>
          </w:tcPr>
          <w:p>
            <w:pPr>
              <w:pStyle w:val="0"/>
            </w:pPr>
            <w:hyperlink w:history="0" w:anchor="P2341" w:tooltip="ПОДПРОГРАММА 2">
              <w:r>
                <w:rPr>
                  <w:sz w:val="20"/>
                  <w:color w:val="0000ff"/>
                </w:rPr>
                <w:t xml:space="preserve">Подпрограмма 2</w:t>
              </w:r>
            </w:hyperlink>
            <w:r>
              <w:rPr>
                <w:sz w:val="20"/>
              </w:rPr>
              <w:t xml:space="preserve"> "Повышение качества и уровня автоматизации бюджетного процесса в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7914,86</w:t>
            </w:r>
          </w:p>
        </w:tc>
        <w:tc>
          <w:tcPr>
            <w:tcW w:w="2268" w:type="dxa"/>
          </w:tcPr>
          <w:p>
            <w:pPr>
              <w:pStyle w:val="0"/>
              <w:jc w:val="right"/>
            </w:pPr>
            <w:r>
              <w:rPr>
                <w:sz w:val="20"/>
              </w:rPr>
              <w:t xml:space="preserve">7914,86</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2046,55</w:t>
            </w:r>
          </w:p>
        </w:tc>
        <w:tc>
          <w:tcPr>
            <w:tcW w:w="2268" w:type="dxa"/>
          </w:tcPr>
          <w:p>
            <w:pPr>
              <w:pStyle w:val="0"/>
              <w:jc w:val="right"/>
            </w:pPr>
            <w:r>
              <w:rPr>
                <w:sz w:val="20"/>
              </w:rPr>
              <w:t xml:space="preserve">2046,55</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1387,70</w:t>
            </w:r>
          </w:p>
        </w:tc>
        <w:tc>
          <w:tcPr>
            <w:tcW w:w="2268" w:type="dxa"/>
          </w:tcPr>
          <w:p>
            <w:pPr>
              <w:pStyle w:val="0"/>
              <w:jc w:val="right"/>
            </w:pPr>
            <w:r>
              <w:rPr>
                <w:sz w:val="20"/>
              </w:rPr>
              <w:t xml:space="preserve">1387,70</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1114,30</w:t>
            </w:r>
          </w:p>
        </w:tc>
        <w:tc>
          <w:tcPr>
            <w:tcW w:w="2268" w:type="dxa"/>
          </w:tcPr>
          <w:p>
            <w:pPr>
              <w:pStyle w:val="0"/>
              <w:jc w:val="right"/>
            </w:pPr>
            <w:r>
              <w:rPr>
                <w:sz w:val="20"/>
              </w:rPr>
              <w:t xml:space="preserve">1114,30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1224,51</w:t>
            </w:r>
          </w:p>
        </w:tc>
        <w:tc>
          <w:tcPr>
            <w:tcW w:w="2268" w:type="dxa"/>
          </w:tcPr>
          <w:p>
            <w:pPr>
              <w:pStyle w:val="0"/>
              <w:jc w:val="right"/>
            </w:pPr>
            <w:r>
              <w:rPr>
                <w:sz w:val="20"/>
              </w:rPr>
              <w:t xml:space="preserve">1224,51</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986,90</w:t>
            </w:r>
          </w:p>
        </w:tc>
        <w:tc>
          <w:tcPr>
            <w:tcW w:w="2268" w:type="dxa"/>
          </w:tcPr>
          <w:p>
            <w:pPr>
              <w:pStyle w:val="0"/>
              <w:jc w:val="right"/>
            </w:pPr>
            <w:r>
              <w:rPr>
                <w:sz w:val="20"/>
              </w:rPr>
              <w:t xml:space="preserve">986,90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tcW w:w="454" w:type="dxa"/>
            <w:vMerge w:val="restart"/>
          </w:tcPr>
          <w:p>
            <w:pPr>
              <w:pStyle w:val="0"/>
              <w:jc w:val="center"/>
            </w:pPr>
            <w:r>
              <w:rPr>
                <w:sz w:val="20"/>
              </w:rPr>
              <w:t xml:space="preserve">2.1</w:t>
            </w:r>
          </w:p>
        </w:tc>
        <w:tc>
          <w:tcPr>
            <w:tcW w:w="3244" w:type="dxa"/>
            <w:vMerge w:val="restart"/>
          </w:tcPr>
          <w:p>
            <w:pPr>
              <w:pStyle w:val="0"/>
            </w:pPr>
            <w:r>
              <w:rPr>
                <w:sz w:val="20"/>
              </w:rPr>
              <w:t xml:space="preserve">ВЦП "Совершенствование информационно-технического сопровождения бюджетного процесса на территории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7914,86</w:t>
            </w:r>
          </w:p>
        </w:tc>
        <w:tc>
          <w:tcPr>
            <w:tcW w:w="2268" w:type="dxa"/>
          </w:tcPr>
          <w:p>
            <w:pPr>
              <w:pStyle w:val="0"/>
              <w:jc w:val="right"/>
            </w:pPr>
            <w:r>
              <w:rPr>
                <w:sz w:val="20"/>
              </w:rPr>
              <w:t xml:space="preserve">7914,86</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2046,55</w:t>
            </w:r>
          </w:p>
        </w:tc>
        <w:tc>
          <w:tcPr>
            <w:tcW w:w="2268" w:type="dxa"/>
          </w:tcPr>
          <w:p>
            <w:pPr>
              <w:pStyle w:val="0"/>
              <w:jc w:val="right"/>
            </w:pPr>
            <w:r>
              <w:rPr>
                <w:sz w:val="20"/>
              </w:rPr>
              <w:t xml:space="preserve">2046,55</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1387,70</w:t>
            </w:r>
          </w:p>
        </w:tc>
        <w:tc>
          <w:tcPr>
            <w:tcW w:w="2268" w:type="dxa"/>
          </w:tcPr>
          <w:p>
            <w:pPr>
              <w:pStyle w:val="0"/>
              <w:jc w:val="right"/>
            </w:pPr>
            <w:r>
              <w:rPr>
                <w:sz w:val="20"/>
              </w:rPr>
              <w:t xml:space="preserve">1387,70</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1114,30</w:t>
            </w:r>
          </w:p>
        </w:tc>
        <w:tc>
          <w:tcPr>
            <w:tcW w:w="2268" w:type="dxa"/>
          </w:tcPr>
          <w:p>
            <w:pPr>
              <w:pStyle w:val="0"/>
              <w:jc w:val="right"/>
            </w:pPr>
            <w:r>
              <w:rPr>
                <w:sz w:val="20"/>
              </w:rPr>
              <w:t xml:space="preserve">1114,30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1224,51</w:t>
            </w:r>
          </w:p>
        </w:tc>
        <w:tc>
          <w:tcPr>
            <w:tcW w:w="2268" w:type="dxa"/>
          </w:tcPr>
          <w:p>
            <w:pPr>
              <w:pStyle w:val="0"/>
              <w:jc w:val="right"/>
            </w:pPr>
            <w:r>
              <w:rPr>
                <w:sz w:val="20"/>
              </w:rPr>
              <w:t xml:space="preserve">1224,51</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986,90</w:t>
            </w:r>
          </w:p>
        </w:tc>
        <w:tc>
          <w:tcPr>
            <w:tcW w:w="2268" w:type="dxa"/>
          </w:tcPr>
          <w:p>
            <w:pPr>
              <w:pStyle w:val="0"/>
              <w:jc w:val="right"/>
            </w:pPr>
            <w:r>
              <w:rPr>
                <w:sz w:val="20"/>
              </w:rPr>
              <w:t xml:space="preserve">986,90</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1154,90</w:t>
            </w:r>
          </w:p>
        </w:tc>
        <w:tc>
          <w:tcPr>
            <w:tcW w:w="2268" w:type="dxa"/>
          </w:tcPr>
          <w:p>
            <w:pPr>
              <w:pStyle w:val="0"/>
              <w:jc w:val="right"/>
            </w:pPr>
            <w:r>
              <w:rPr>
                <w:sz w:val="20"/>
              </w:rPr>
              <w:t xml:space="preserve">1154,90</w:t>
            </w:r>
          </w:p>
        </w:tc>
      </w:tr>
      <w:tr>
        <w:tc>
          <w:tcPr>
            <w:tcW w:w="454" w:type="dxa"/>
            <w:vMerge w:val="restart"/>
          </w:tcPr>
          <w:p>
            <w:pPr>
              <w:pStyle w:val="0"/>
              <w:jc w:val="center"/>
            </w:pPr>
            <w:r>
              <w:rPr>
                <w:sz w:val="20"/>
              </w:rPr>
              <w:t xml:space="preserve">3.</w:t>
            </w:r>
          </w:p>
        </w:tc>
        <w:tc>
          <w:tcPr>
            <w:tcW w:w="3244" w:type="dxa"/>
            <w:vMerge w:val="restart"/>
          </w:tcPr>
          <w:p>
            <w:pPr>
              <w:pStyle w:val="0"/>
            </w:pPr>
            <w:hyperlink w:history="0" w:anchor="P2978" w:tooltip="ПОДПРОГРАММА 3">
              <w:r>
                <w:rPr>
                  <w:sz w:val="20"/>
                  <w:color w:val="0000ff"/>
                </w:rPr>
                <w:t xml:space="preserve">Подпрограмма 3</w:t>
              </w:r>
            </w:hyperlink>
            <w:r>
              <w:rPr>
                <w:sz w:val="20"/>
              </w:rPr>
              <w:t xml:space="preserve"> "Обеспечение устойчивости бюджета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50355,34</w:t>
            </w:r>
          </w:p>
        </w:tc>
        <w:tc>
          <w:tcPr>
            <w:tcW w:w="2268" w:type="dxa"/>
          </w:tcPr>
          <w:p>
            <w:pPr>
              <w:pStyle w:val="0"/>
              <w:jc w:val="right"/>
            </w:pPr>
            <w:r>
              <w:rPr>
                <w:sz w:val="20"/>
              </w:rPr>
              <w:t xml:space="preserve">50355,34</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3397,88</w:t>
            </w:r>
          </w:p>
        </w:tc>
        <w:tc>
          <w:tcPr>
            <w:tcW w:w="2268" w:type="dxa"/>
          </w:tcPr>
          <w:p>
            <w:pPr>
              <w:pStyle w:val="0"/>
              <w:jc w:val="right"/>
            </w:pPr>
            <w:r>
              <w:rPr>
                <w:sz w:val="20"/>
              </w:rPr>
              <w:t xml:space="preserve">3397,88</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4597,94</w:t>
            </w:r>
          </w:p>
        </w:tc>
        <w:tc>
          <w:tcPr>
            <w:tcW w:w="2268" w:type="dxa"/>
          </w:tcPr>
          <w:p>
            <w:pPr>
              <w:pStyle w:val="0"/>
              <w:jc w:val="right"/>
            </w:pPr>
            <w:r>
              <w:rPr>
                <w:sz w:val="20"/>
              </w:rPr>
              <w:t xml:space="preserve">4597,94</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5882,50</w:t>
            </w:r>
          </w:p>
        </w:tc>
        <w:tc>
          <w:tcPr>
            <w:tcW w:w="2268" w:type="dxa"/>
          </w:tcPr>
          <w:p>
            <w:pPr>
              <w:pStyle w:val="0"/>
              <w:jc w:val="right"/>
            </w:pPr>
            <w:r>
              <w:rPr>
                <w:sz w:val="20"/>
              </w:rPr>
              <w:t xml:space="preserve">5882,50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8674,68</w:t>
            </w:r>
          </w:p>
        </w:tc>
        <w:tc>
          <w:tcPr>
            <w:tcW w:w="2268" w:type="dxa"/>
          </w:tcPr>
          <w:p>
            <w:pPr>
              <w:pStyle w:val="0"/>
              <w:jc w:val="right"/>
            </w:pPr>
            <w:r>
              <w:rPr>
                <w:sz w:val="20"/>
              </w:rPr>
              <w:t xml:space="preserve">8674,68</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11083,02</w:t>
            </w:r>
          </w:p>
        </w:tc>
        <w:tc>
          <w:tcPr>
            <w:tcW w:w="2268" w:type="dxa"/>
          </w:tcPr>
          <w:p>
            <w:pPr>
              <w:pStyle w:val="0"/>
              <w:jc w:val="right"/>
            </w:pPr>
            <w:r>
              <w:rPr>
                <w:sz w:val="20"/>
              </w:rPr>
              <w:t xml:space="preserve">11083,02</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16719,32</w:t>
            </w:r>
          </w:p>
        </w:tc>
        <w:tc>
          <w:tcPr>
            <w:tcW w:w="2268" w:type="dxa"/>
          </w:tcPr>
          <w:p>
            <w:pPr>
              <w:pStyle w:val="0"/>
              <w:jc w:val="right"/>
            </w:pPr>
            <w:r>
              <w:rPr>
                <w:sz w:val="20"/>
              </w:rPr>
              <w:t xml:space="preserve">16719,32</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24001,74</w:t>
            </w:r>
          </w:p>
        </w:tc>
        <w:tc>
          <w:tcPr>
            <w:tcW w:w="2268" w:type="dxa"/>
          </w:tcPr>
          <w:p>
            <w:pPr>
              <w:pStyle w:val="0"/>
              <w:jc w:val="right"/>
            </w:pPr>
            <w:r>
              <w:rPr>
                <w:sz w:val="20"/>
              </w:rPr>
              <w:t xml:space="preserve">24001,74</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22342,48</w:t>
            </w:r>
          </w:p>
        </w:tc>
        <w:tc>
          <w:tcPr>
            <w:tcW w:w="2268" w:type="dxa"/>
          </w:tcPr>
          <w:p>
            <w:pPr>
              <w:pStyle w:val="0"/>
              <w:jc w:val="right"/>
            </w:pPr>
            <w:r>
              <w:rPr>
                <w:sz w:val="20"/>
              </w:rPr>
              <w:t xml:space="preserve">22342,48</w:t>
            </w:r>
          </w:p>
        </w:tc>
      </w:tr>
      <w:tr>
        <w:tc>
          <w:tcPr>
            <w:tcW w:w="454" w:type="dxa"/>
            <w:vMerge w:val="restart"/>
          </w:tcPr>
          <w:p>
            <w:pPr>
              <w:pStyle w:val="0"/>
              <w:jc w:val="center"/>
            </w:pPr>
            <w:r>
              <w:rPr>
                <w:sz w:val="20"/>
              </w:rPr>
              <w:t xml:space="preserve">3.1</w:t>
            </w:r>
          </w:p>
        </w:tc>
        <w:tc>
          <w:tcPr>
            <w:tcW w:w="3244" w:type="dxa"/>
            <w:vMerge w:val="restart"/>
          </w:tcPr>
          <w:p>
            <w:pPr>
              <w:pStyle w:val="0"/>
            </w:pPr>
            <w:r>
              <w:rPr>
                <w:sz w:val="20"/>
              </w:rPr>
              <w:t xml:space="preserve">ВЦП "Эффективное управление муниципальным долгом ЗАТО Северск"</w:t>
            </w:r>
          </w:p>
        </w:tc>
        <w:tc>
          <w:tcPr>
            <w:tcW w:w="1444" w:type="dxa"/>
          </w:tcPr>
          <w:p>
            <w:pPr>
              <w:pStyle w:val="0"/>
              <w:jc w:val="center"/>
            </w:pPr>
            <w:r>
              <w:rPr>
                <w:sz w:val="20"/>
              </w:rPr>
              <w:t xml:space="preserve">Всего</w:t>
            </w:r>
          </w:p>
        </w:tc>
        <w:tc>
          <w:tcPr>
            <w:tcW w:w="1609" w:type="dxa"/>
          </w:tcPr>
          <w:p>
            <w:pPr>
              <w:pStyle w:val="0"/>
              <w:jc w:val="right"/>
            </w:pPr>
            <w:r>
              <w:rPr>
                <w:sz w:val="20"/>
              </w:rPr>
              <w:t xml:space="preserve">50355,34</w:t>
            </w:r>
          </w:p>
        </w:tc>
        <w:tc>
          <w:tcPr>
            <w:tcW w:w="2268" w:type="dxa"/>
          </w:tcPr>
          <w:p>
            <w:pPr>
              <w:pStyle w:val="0"/>
              <w:jc w:val="right"/>
            </w:pPr>
            <w:r>
              <w:rPr>
                <w:sz w:val="20"/>
              </w:rPr>
              <w:t xml:space="preserve">50355,34</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3397,88</w:t>
            </w:r>
          </w:p>
        </w:tc>
        <w:tc>
          <w:tcPr>
            <w:tcW w:w="2268" w:type="dxa"/>
          </w:tcPr>
          <w:p>
            <w:pPr>
              <w:pStyle w:val="0"/>
              <w:jc w:val="right"/>
            </w:pPr>
            <w:r>
              <w:rPr>
                <w:sz w:val="20"/>
              </w:rPr>
              <w:t xml:space="preserve">3397,88</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4597,94</w:t>
            </w:r>
          </w:p>
        </w:tc>
        <w:tc>
          <w:tcPr>
            <w:tcW w:w="2268" w:type="dxa"/>
          </w:tcPr>
          <w:p>
            <w:pPr>
              <w:pStyle w:val="0"/>
              <w:jc w:val="right"/>
            </w:pPr>
            <w:r>
              <w:rPr>
                <w:sz w:val="20"/>
              </w:rPr>
              <w:t xml:space="preserve">4597,94</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5882,50</w:t>
            </w:r>
          </w:p>
        </w:tc>
        <w:tc>
          <w:tcPr>
            <w:tcW w:w="2268" w:type="dxa"/>
          </w:tcPr>
          <w:p>
            <w:pPr>
              <w:pStyle w:val="0"/>
              <w:jc w:val="right"/>
            </w:pPr>
            <w:r>
              <w:rPr>
                <w:sz w:val="20"/>
              </w:rPr>
              <w:t xml:space="preserve">5882,50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8674,68</w:t>
            </w:r>
          </w:p>
        </w:tc>
        <w:tc>
          <w:tcPr>
            <w:tcW w:w="2268" w:type="dxa"/>
          </w:tcPr>
          <w:p>
            <w:pPr>
              <w:pStyle w:val="0"/>
              <w:jc w:val="right"/>
            </w:pPr>
            <w:r>
              <w:rPr>
                <w:sz w:val="20"/>
              </w:rPr>
              <w:t xml:space="preserve">8674,68</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11083,02</w:t>
            </w:r>
          </w:p>
        </w:tc>
        <w:tc>
          <w:tcPr>
            <w:tcW w:w="2268" w:type="dxa"/>
          </w:tcPr>
          <w:p>
            <w:pPr>
              <w:pStyle w:val="0"/>
              <w:jc w:val="right"/>
            </w:pPr>
            <w:r>
              <w:rPr>
                <w:sz w:val="20"/>
              </w:rPr>
              <w:t xml:space="preserve">11083,02</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16719,32</w:t>
            </w:r>
          </w:p>
        </w:tc>
        <w:tc>
          <w:tcPr>
            <w:tcW w:w="2268" w:type="dxa"/>
          </w:tcPr>
          <w:p>
            <w:pPr>
              <w:pStyle w:val="0"/>
              <w:jc w:val="right"/>
            </w:pPr>
            <w:r>
              <w:rPr>
                <w:sz w:val="20"/>
              </w:rPr>
              <w:t xml:space="preserve">16719,32</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24001,74</w:t>
            </w:r>
          </w:p>
        </w:tc>
        <w:tc>
          <w:tcPr>
            <w:tcW w:w="2268" w:type="dxa"/>
          </w:tcPr>
          <w:p>
            <w:pPr>
              <w:pStyle w:val="0"/>
              <w:jc w:val="right"/>
            </w:pPr>
            <w:r>
              <w:rPr>
                <w:sz w:val="20"/>
              </w:rPr>
              <w:t xml:space="preserve">24001,74</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22342,48</w:t>
            </w:r>
          </w:p>
        </w:tc>
        <w:tc>
          <w:tcPr>
            <w:tcW w:w="2268" w:type="dxa"/>
          </w:tcPr>
          <w:p>
            <w:pPr>
              <w:pStyle w:val="0"/>
              <w:jc w:val="right"/>
            </w:pPr>
            <w:r>
              <w:rPr>
                <w:sz w:val="20"/>
              </w:rPr>
              <w:t xml:space="preserve">22342,48</w:t>
            </w:r>
          </w:p>
        </w:tc>
      </w:tr>
      <w:tr>
        <w:tc>
          <w:tcPr>
            <w:tcW w:w="454" w:type="dxa"/>
            <w:vMerge w:val="restart"/>
          </w:tcPr>
          <w:p>
            <w:pPr>
              <w:pStyle w:val="0"/>
              <w:jc w:val="center"/>
            </w:pPr>
            <w:r>
              <w:rPr>
                <w:sz w:val="20"/>
              </w:rPr>
              <w:t xml:space="preserve">4.</w:t>
            </w:r>
          </w:p>
        </w:tc>
        <w:tc>
          <w:tcPr>
            <w:tcW w:w="3244" w:type="dxa"/>
            <w:vMerge w:val="restart"/>
          </w:tcPr>
          <w:p>
            <w:pPr>
              <w:pStyle w:val="0"/>
            </w:pPr>
            <w:hyperlink w:history="0" w:anchor="P767" w:tooltip="IV. ОБЕСПЕЧИВАЮЩАЯ ПОДПРОГРАММА">
              <w:r>
                <w:rPr>
                  <w:sz w:val="20"/>
                  <w:color w:val="0000ff"/>
                </w:rPr>
                <w:t xml:space="preserve">Подпрограмма 4</w:t>
              </w:r>
            </w:hyperlink>
            <w:r>
              <w:rPr>
                <w:sz w:val="20"/>
              </w:rPr>
              <w:t xml:space="preserve"> "Обеспечивающая подпрограмма"</w:t>
            </w:r>
          </w:p>
        </w:tc>
        <w:tc>
          <w:tcPr>
            <w:tcW w:w="1444" w:type="dxa"/>
          </w:tcPr>
          <w:p>
            <w:pPr>
              <w:pStyle w:val="0"/>
              <w:jc w:val="center"/>
            </w:pPr>
            <w:r>
              <w:rPr>
                <w:sz w:val="20"/>
              </w:rPr>
              <w:t xml:space="preserve">Всего</w:t>
            </w:r>
          </w:p>
        </w:tc>
        <w:tc>
          <w:tcPr>
            <w:tcW w:w="1609" w:type="dxa"/>
          </w:tcPr>
          <w:p>
            <w:pPr>
              <w:pStyle w:val="0"/>
              <w:jc w:val="right"/>
            </w:pPr>
            <w:r>
              <w:rPr>
                <w:sz w:val="20"/>
              </w:rPr>
              <w:t xml:space="preserve">146221,51</w:t>
            </w:r>
          </w:p>
        </w:tc>
        <w:tc>
          <w:tcPr>
            <w:tcW w:w="2268" w:type="dxa"/>
          </w:tcPr>
          <w:p>
            <w:pPr>
              <w:pStyle w:val="0"/>
              <w:jc w:val="right"/>
            </w:pPr>
            <w:r>
              <w:rPr>
                <w:sz w:val="20"/>
              </w:rPr>
              <w:t xml:space="preserve">146221,51</w:t>
            </w:r>
          </w:p>
        </w:tc>
      </w:tr>
      <w:tr>
        <w:tc>
          <w:tcPr>
            <w:vMerge w:val="continue"/>
          </w:tcPr>
          <w:p/>
        </w:tc>
        <w:tc>
          <w:tcPr>
            <w:vMerge w:val="continue"/>
          </w:tcPr>
          <w:p/>
        </w:tc>
        <w:tc>
          <w:tcPr>
            <w:tcW w:w="1444" w:type="dxa"/>
          </w:tcPr>
          <w:p>
            <w:pPr>
              <w:pStyle w:val="0"/>
              <w:jc w:val="center"/>
            </w:pPr>
            <w:r>
              <w:rPr>
                <w:sz w:val="20"/>
              </w:rPr>
              <w:t xml:space="preserve">2015</w:t>
            </w:r>
          </w:p>
        </w:tc>
        <w:tc>
          <w:tcPr>
            <w:tcW w:w="1609" w:type="dxa"/>
          </w:tcPr>
          <w:p>
            <w:pPr>
              <w:pStyle w:val="0"/>
              <w:jc w:val="right"/>
            </w:pPr>
            <w:r>
              <w:rPr>
                <w:sz w:val="20"/>
              </w:rPr>
              <w:t xml:space="preserve">23108,50</w:t>
            </w:r>
          </w:p>
        </w:tc>
        <w:tc>
          <w:tcPr>
            <w:tcW w:w="2268" w:type="dxa"/>
          </w:tcPr>
          <w:p>
            <w:pPr>
              <w:pStyle w:val="0"/>
              <w:jc w:val="right"/>
            </w:pPr>
            <w:r>
              <w:rPr>
                <w:sz w:val="20"/>
              </w:rPr>
              <w:t xml:space="preserve">23108,50</w:t>
            </w:r>
          </w:p>
        </w:tc>
      </w:tr>
      <w:tr>
        <w:tc>
          <w:tcPr>
            <w:vMerge w:val="continue"/>
          </w:tcPr>
          <w:p/>
        </w:tc>
        <w:tc>
          <w:tcPr>
            <w:vMerge w:val="continue"/>
          </w:tcPr>
          <w:p/>
        </w:tc>
        <w:tc>
          <w:tcPr>
            <w:tcW w:w="1444" w:type="dxa"/>
          </w:tcPr>
          <w:p>
            <w:pPr>
              <w:pStyle w:val="0"/>
              <w:jc w:val="center"/>
            </w:pPr>
            <w:r>
              <w:rPr>
                <w:sz w:val="20"/>
              </w:rPr>
              <w:t xml:space="preserve">2016</w:t>
            </w:r>
          </w:p>
        </w:tc>
        <w:tc>
          <w:tcPr>
            <w:tcW w:w="1609" w:type="dxa"/>
          </w:tcPr>
          <w:p>
            <w:pPr>
              <w:pStyle w:val="0"/>
              <w:jc w:val="right"/>
            </w:pPr>
            <w:r>
              <w:rPr>
                <w:sz w:val="20"/>
              </w:rPr>
              <w:t xml:space="preserve">22762,93</w:t>
            </w:r>
          </w:p>
        </w:tc>
        <w:tc>
          <w:tcPr>
            <w:tcW w:w="2268" w:type="dxa"/>
          </w:tcPr>
          <w:p>
            <w:pPr>
              <w:pStyle w:val="0"/>
              <w:jc w:val="right"/>
            </w:pPr>
            <w:r>
              <w:rPr>
                <w:sz w:val="20"/>
              </w:rPr>
              <w:t xml:space="preserve">22762,93</w:t>
            </w:r>
          </w:p>
        </w:tc>
      </w:tr>
      <w:tr>
        <w:tc>
          <w:tcPr>
            <w:vMerge w:val="continue"/>
          </w:tcPr>
          <w:p/>
        </w:tc>
        <w:tc>
          <w:tcPr>
            <w:vMerge w:val="continue"/>
          </w:tcPr>
          <w:p/>
        </w:tc>
        <w:tc>
          <w:tcPr>
            <w:tcW w:w="1444" w:type="dxa"/>
          </w:tcPr>
          <w:p>
            <w:pPr>
              <w:pStyle w:val="0"/>
              <w:jc w:val="center"/>
            </w:pPr>
            <w:r>
              <w:rPr>
                <w:sz w:val="20"/>
              </w:rPr>
              <w:t xml:space="preserve">2017</w:t>
            </w:r>
          </w:p>
        </w:tc>
        <w:tc>
          <w:tcPr>
            <w:tcW w:w="1609" w:type="dxa"/>
          </w:tcPr>
          <w:p>
            <w:pPr>
              <w:pStyle w:val="0"/>
              <w:jc w:val="right"/>
            </w:pPr>
            <w:r>
              <w:rPr>
                <w:sz w:val="20"/>
              </w:rPr>
              <w:t xml:space="preserve">23345,00</w:t>
            </w:r>
          </w:p>
        </w:tc>
        <w:tc>
          <w:tcPr>
            <w:tcW w:w="2268" w:type="dxa"/>
          </w:tcPr>
          <w:p>
            <w:pPr>
              <w:pStyle w:val="0"/>
              <w:jc w:val="right"/>
            </w:pPr>
            <w:r>
              <w:rPr>
                <w:sz w:val="20"/>
              </w:rPr>
              <w:t xml:space="preserve">23345,00</w:t>
            </w:r>
          </w:p>
        </w:tc>
      </w:tr>
      <w:tr>
        <w:tc>
          <w:tcPr>
            <w:vMerge w:val="continue"/>
          </w:tcPr>
          <w:p/>
        </w:tc>
        <w:tc>
          <w:tcPr>
            <w:vMerge w:val="continue"/>
          </w:tcPr>
          <w:p/>
        </w:tc>
        <w:tc>
          <w:tcPr>
            <w:tcW w:w="1444" w:type="dxa"/>
          </w:tcPr>
          <w:p>
            <w:pPr>
              <w:pStyle w:val="0"/>
              <w:jc w:val="center"/>
            </w:pPr>
            <w:r>
              <w:rPr>
                <w:sz w:val="20"/>
              </w:rPr>
              <w:t xml:space="preserve">2018</w:t>
            </w:r>
          </w:p>
        </w:tc>
        <w:tc>
          <w:tcPr>
            <w:tcW w:w="1609" w:type="dxa"/>
          </w:tcPr>
          <w:p>
            <w:pPr>
              <w:pStyle w:val="0"/>
              <w:jc w:val="right"/>
            </w:pPr>
            <w:r>
              <w:rPr>
                <w:sz w:val="20"/>
              </w:rPr>
              <w:t xml:space="preserve">24647,75</w:t>
            </w:r>
          </w:p>
        </w:tc>
        <w:tc>
          <w:tcPr>
            <w:tcW w:w="2268" w:type="dxa"/>
          </w:tcPr>
          <w:p>
            <w:pPr>
              <w:pStyle w:val="0"/>
              <w:jc w:val="right"/>
            </w:pPr>
            <w:r>
              <w:rPr>
                <w:sz w:val="20"/>
              </w:rPr>
              <w:t xml:space="preserve">24647,75</w:t>
            </w:r>
          </w:p>
        </w:tc>
      </w:tr>
      <w:tr>
        <w:tc>
          <w:tcPr>
            <w:vMerge w:val="continue"/>
          </w:tcPr>
          <w:p/>
        </w:tc>
        <w:tc>
          <w:tcPr>
            <w:vMerge w:val="continue"/>
          </w:tcPr>
          <w:p/>
        </w:tc>
        <w:tc>
          <w:tcPr>
            <w:tcW w:w="1444" w:type="dxa"/>
          </w:tcPr>
          <w:p>
            <w:pPr>
              <w:pStyle w:val="0"/>
              <w:jc w:val="center"/>
            </w:pPr>
            <w:r>
              <w:rPr>
                <w:sz w:val="20"/>
              </w:rPr>
              <w:t xml:space="preserve">2019</w:t>
            </w:r>
          </w:p>
        </w:tc>
        <w:tc>
          <w:tcPr>
            <w:tcW w:w="1609" w:type="dxa"/>
          </w:tcPr>
          <w:p>
            <w:pPr>
              <w:pStyle w:val="0"/>
              <w:jc w:val="right"/>
            </w:pPr>
            <w:r>
              <w:rPr>
                <w:sz w:val="20"/>
              </w:rPr>
              <w:t xml:space="preserve">26277,86 &lt;*&gt;</w:t>
            </w:r>
          </w:p>
        </w:tc>
        <w:tc>
          <w:tcPr>
            <w:tcW w:w="2268" w:type="dxa"/>
          </w:tcPr>
          <w:p>
            <w:pPr>
              <w:pStyle w:val="0"/>
              <w:jc w:val="right"/>
            </w:pPr>
            <w:r>
              <w:rPr>
                <w:sz w:val="20"/>
              </w:rPr>
              <w:t xml:space="preserve">26277,86 &lt;*&gt;</w:t>
            </w:r>
          </w:p>
        </w:tc>
      </w:tr>
      <w:tr>
        <w:tc>
          <w:tcPr>
            <w:vMerge w:val="continue"/>
          </w:tcPr>
          <w:p/>
        </w:tc>
        <w:tc>
          <w:tcPr>
            <w:vMerge w:val="continue"/>
          </w:tcPr>
          <w:p/>
        </w:tc>
        <w:tc>
          <w:tcPr>
            <w:tcW w:w="1444" w:type="dxa"/>
          </w:tcPr>
          <w:p>
            <w:pPr>
              <w:pStyle w:val="0"/>
              <w:jc w:val="center"/>
            </w:pPr>
            <w:r>
              <w:rPr>
                <w:sz w:val="20"/>
              </w:rPr>
              <w:t xml:space="preserve">2020</w:t>
            </w:r>
          </w:p>
        </w:tc>
        <w:tc>
          <w:tcPr>
            <w:tcW w:w="1609" w:type="dxa"/>
          </w:tcPr>
          <w:p>
            <w:pPr>
              <w:pStyle w:val="0"/>
              <w:jc w:val="right"/>
            </w:pPr>
            <w:r>
              <w:rPr>
                <w:sz w:val="20"/>
              </w:rPr>
              <w:t xml:space="preserve">26456,51</w:t>
            </w:r>
          </w:p>
        </w:tc>
        <w:tc>
          <w:tcPr>
            <w:tcW w:w="2268" w:type="dxa"/>
          </w:tcPr>
          <w:p>
            <w:pPr>
              <w:pStyle w:val="0"/>
              <w:jc w:val="right"/>
            </w:pPr>
            <w:r>
              <w:rPr>
                <w:sz w:val="20"/>
              </w:rPr>
              <w:t xml:space="preserve">26456,51</w:t>
            </w:r>
          </w:p>
        </w:tc>
      </w:tr>
      <w:tr>
        <w:tc>
          <w:tcPr>
            <w:vMerge w:val="continue"/>
          </w:tcPr>
          <w:p/>
        </w:tc>
        <w:tc>
          <w:tcPr>
            <w:vMerge w:val="continue"/>
          </w:tcPr>
          <w:p/>
        </w:tc>
        <w:tc>
          <w:tcPr>
            <w:tcW w:w="1444" w:type="dxa"/>
          </w:tcPr>
          <w:p>
            <w:pPr>
              <w:pStyle w:val="0"/>
              <w:jc w:val="center"/>
            </w:pPr>
            <w:r>
              <w:rPr>
                <w:sz w:val="20"/>
              </w:rPr>
              <w:t xml:space="preserve">2021 (прогнозный период)</w:t>
            </w:r>
          </w:p>
        </w:tc>
        <w:tc>
          <w:tcPr>
            <w:tcW w:w="1609" w:type="dxa"/>
          </w:tcPr>
          <w:p>
            <w:pPr>
              <w:pStyle w:val="0"/>
              <w:jc w:val="right"/>
            </w:pPr>
            <w:r>
              <w:rPr>
                <w:sz w:val="20"/>
              </w:rPr>
              <w:t xml:space="preserve">25112,89</w:t>
            </w:r>
          </w:p>
        </w:tc>
        <w:tc>
          <w:tcPr>
            <w:tcW w:w="2268" w:type="dxa"/>
          </w:tcPr>
          <w:p>
            <w:pPr>
              <w:pStyle w:val="0"/>
              <w:jc w:val="right"/>
            </w:pPr>
            <w:r>
              <w:rPr>
                <w:sz w:val="20"/>
              </w:rPr>
              <w:t xml:space="preserve">25112,89</w:t>
            </w:r>
          </w:p>
        </w:tc>
      </w:tr>
      <w:tr>
        <w:tc>
          <w:tcPr>
            <w:vMerge w:val="continue"/>
          </w:tcPr>
          <w:p/>
        </w:tc>
        <w:tc>
          <w:tcPr>
            <w:vMerge w:val="continue"/>
          </w:tcPr>
          <w:p/>
        </w:tc>
        <w:tc>
          <w:tcPr>
            <w:tcW w:w="1444" w:type="dxa"/>
          </w:tcPr>
          <w:p>
            <w:pPr>
              <w:pStyle w:val="0"/>
              <w:jc w:val="center"/>
            </w:pPr>
            <w:r>
              <w:rPr>
                <w:sz w:val="20"/>
              </w:rPr>
              <w:t xml:space="preserve">2022 (прогнозный период)</w:t>
            </w:r>
          </w:p>
        </w:tc>
        <w:tc>
          <w:tcPr>
            <w:tcW w:w="1609" w:type="dxa"/>
          </w:tcPr>
          <w:p>
            <w:pPr>
              <w:pStyle w:val="0"/>
              <w:jc w:val="right"/>
            </w:pPr>
            <w:r>
              <w:rPr>
                <w:sz w:val="20"/>
              </w:rPr>
              <w:t xml:space="preserve">25112,89</w:t>
            </w:r>
          </w:p>
        </w:tc>
        <w:tc>
          <w:tcPr>
            <w:tcW w:w="2268" w:type="dxa"/>
          </w:tcPr>
          <w:p>
            <w:pPr>
              <w:pStyle w:val="0"/>
              <w:jc w:val="right"/>
            </w:pPr>
            <w:r>
              <w:rPr>
                <w:sz w:val="20"/>
              </w:rPr>
              <w:t xml:space="preserve">25112,89</w:t>
            </w:r>
          </w:p>
        </w:tc>
      </w:tr>
    </w:tbl>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&lt;*&gt; Объем финансирования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"Всего".</w:t>
      </w:r>
    </w:p>
    <w:p>
      <w:pPr>
        <w:pStyle w:val="0"/>
        <w:jc w:val="both"/>
      </w:pPr>
      <w:r>
        <w:rPr>
          <w:sz w:val="20"/>
        </w:rPr>
      </w:r>
    </w:p>
    <w:p>
      <w:pPr>
        <w:pStyle w:val="0"/>
        <w:ind w:firstLine="540"/>
        <w:jc w:val="both"/>
      </w:pPr>
      <w:r>
        <w:rPr>
          <w:sz w:val="20"/>
        </w:rPr>
        <w:t xml:space="preserve">Реализация Программы осуществляется ответственным исполнителем и участниками мероприятий Программы в соответствии с их полномочиями, установленными настоящим разделом.</w:t>
      </w:r>
    </w:p>
    <w:p>
      <w:pPr>
        <w:pStyle w:val="0"/>
        <w:spacing w:before="200" w:line-rule="auto"/>
        <w:ind w:firstLine="540"/>
        <w:jc w:val="both"/>
      </w:pPr>
      <w:r>
        <w:rPr>
          <w:sz w:val="20"/>
        </w:rPr>
        <w:t xml:space="preserve">Участниками мероприятий Программы являются:</w:t>
      </w:r>
    </w:p>
    <w:p>
      <w:pPr>
        <w:pStyle w:val="0"/>
        <w:spacing w:before="200" w:line-rule="auto"/>
        <w:ind w:firstLine="540"/>
        <w:jc w:val="both"/>
      </w:pPr>
      <w:r>
        <w:rPr>
          <w:sz w:val="20"/>
        </w:rPr>
        <w:t xml:space="preserve">- Главные распорядители средств бюджета ЗАТО Северск;</w:t>
      </w:r>
    </w:p>
    <w:p>
      <w:pPr>
        <w:pStyle w:val="0"/>
        <w:spacing w:before="200" w:line-rule="auto"/>
        <w:ind w:firstLine="540"/>
        <w:jc w:val="both"/>
      </w:pPr>
      <w:r>
        <w:rPr>
          <w:sz w:val="20"/>
        </w:rPr>
        <w:t xml:space="preserve">- Главные администраторы доходов бюджета ЗАТО Северск;</w:t>
      </w:r>
    </w:p>
    <w:p>
      <w:pPr>
        <w:pStyle w:val="0"/>
        <w:spacing w:before="200" w:line-rule="auto"/>
        <w:ind w:firstLine="540"/>
        <w:jc w:val="both"/>
      </w:pPr>
      <w:r>
        <w:rPr>
          <w:sz w:val="20"/>
        </w:rPr>
        <w:t xml:space="preserve">- Контрольно-ревизионный комитет Администрации ЗАТО Северск;</w:t>
      </w:r>
    </w:p>
    <w:p>
      <w:pPr>
        <w:pStyle w:val="0"/>
        <w:spacing w:before="200" w:line-rule="auto"/>
        <w:ind w:firstLine="540"/>
        <w:jc w:val="both"/>
      </w:pPr>
      <w:r>
        <w:rPr>
          <w:sz w:val="20"/>
        </w:rPr>
        <w:t xml:space="preserve">- Комитет развития информационного общества Администрации ЗАТО Северск;</w:t>
      </w:r>
    </w:p>
    <w:p>
      <w:pPr>
        <w:pStyle w:val="0"/>
        <w:jc w:val="both"/>
      </w:pPr>
      <w:r>
        <w:rPr>
          <w:sz w:val="20"/>
        </w:rPr>
        <w:t xml:space="preserve">(в ред. </w:t>
      </w:r>
      <w:hyperlink w:history="0" r:id="rId47"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 от 28.01.2020 N 85)</w:t>
      </w:r>
    </w:p>
    <w:p>
      <w:pPr>
        <w:pStyle w:val="0"/>
        <w:spacing w:before="200" w:line-rule="auto"/>
        <w:ind w:firstLine="540"/>
        <w:jc w:val="both"/>
      </w:pPr>
      <w:r>
        <w:rPr>
          <w:sz w:val="20"/>
        </w:rPr>
        <w:t xml:space="preserve">- организации-разработчики программных продуктов, образующих информационную инфраструктуру обеспечения бюджетного процесса на территории ЗАТО Северск.</w:t>
      </w:r>
    </w:p>
    <w:p>
      <w:pPr>
        <w:pStyle w:val="0"/>
        <w:spacing w:before="200" w:line-rule="auto"/>
        <w:ind w:firstLine="540"/>
        <w:jc w:val="both"/>
      </w:pPr>
      <w:r>
        <w:rPr>
          <w:sz w:val="20"/>
        </w:rPr>
        <w:t xml:space="preserve">Управление реализацией Программы реализуется на основе правовых актов федерального, областного и местного уровней, в которых определены механизмы взаимодействия органов местного самоуправления при реализации различных направлений управления муниципальными финансами. В таблице 9 приведено правовое обеспечение механизма реализации Программы.</w:t>
      </w:r>
    </w:p>
    <w:p>
      <w:pPr>
        <w:pStyle w:val="0"/>
        <w:jc w:val="both"/>
      </w:pPr>
      <w:r>
        <w:rPr>
          <w:sz w:val="20"/>
        </w:rPr>
      </w:r>
    </w:p>
    <w:p>
      <w:pPr>
        <w:pStyle w:val="0"/>
        <w:outlineLvl w:val="2"/>
        <w:jc w:val="right"/>
      </w:pPr>
      <w:r>
        <w:rPr>
          <w:sz w:val="20"/>
        </w:rPr>
        <w:t xml:space="preserve">Таблица 9</w:t>
      </w:r>
    </w:p>
    <w:p>
      <w:pPr>
        <w:pStyle w:val="0"/>
        <w:jc w:val="center"/>
      </w:pPr>
      <w:r>
        <w:rPr>
          <w:sz w:val="20"/>
        </w:rPr>
        <w:t xml:space="preserve">(в ред. </w:t>
      </w:r>
      <w:hyperlink w:history="0" r:id="rId48"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18.01.2019 N 12)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4"/>
        <w:gridCol w:w="2438"/>
        <w:gridCol w:w="6236"/>
      </w:tblGrid>
      <w:tr>
        <w:tc>
          <w:tcPr>
            <w:tcW w:w="394" w:type="dxa"/>
          </w:tcPr>
          <w:p>
            <w:pPr>
              <w:pStyle w:val="0"/>
              <w:jc w:val="center"/>
            </w:pPr>
            <w:r>
              <w:rPr>
                <w:sz w:val="20"/>
              </w:rPr>
              <w:t xml:space="preserve">N</w:t>
            </w:r>
          </w:p>
          <w:p>
            <w:pPr>
              <w:pStyle w:val="0"/>
              <w:jc w:val="center"/>
            </w:pPr>
            <w:r>
              <w:rPr>
                <w:sz w:val="20"/>
              </w:rPr>
              <w:t xml:space="preserve">пп</w:t>
            </w:r>
          </w:p>
        </w:tc>
        <w:tc>
          <w:tcPr>
            <w:tcW w:w="2438" w:type="dxa"/>
            <w:vAlign w:val="center"/>
          </w:tcPr>
          <w:p>
            <w:pPr>
              <w:pStyle w:val="0"/>
              <w:jc w:val="center"/>
            </w:pPr>
            <w:r>
              <w:rPr>
                <w:sz w:val="20"/>
              </w:rPr>
              <w:t xml:space="preserve">Наименование комплекса мероприятий</w:t>
            </w:r>
          </w:p>
        </w:tc>
        <w:tc>
          <w:tcPr>
            <w:tcW w:w="6236" w:type="dxa"/>
            <w:vAlign w:val="center"/>
          </w:tcPr>
          <w:p>
            <w:pPr>
              <w:pStyle w:val="0"/>
              <w:jc w:val="center"/>
            </w:pPr>
            <w:r>
              <w:rPr>
                <w:sz w:val="20"/>
              </w:rPr>
              <w:t xml:space="preserve">Правовые акты, регулирующие сферу правоотношений</w:t>
            </w:r>
          </w:p>
        </w:tc>
      </w:tr>
      <w:tr>
        <w:tc>
          <w:tcPr>
            <w:tcW w:w="394" w:type="dxa"/>
            <w:vMerge w:val="restart"/>
          </w:tcPr>
          <w:p>
            <w:pPr>
              <w:pStyle w:val="0"/>
              <w:jc w:val="center"/>
            </w:pPr>
            <w:r>
              <w:rPr>
                <w:sz w:val="20"/>
              </w:rPr>
              <w:t xml:space="preserve">1</w:t>
            </w:r>
          </w:p>
        </w:tc>
        <w:tc>
          <w:tcPr>
            <w:tcW w:w="2438" w:type="dxa"/>
            <w:vMerge w:val="restart"/>
          </w:tcPr>
          <w:p>
            <w:pPr>
              <w:pStyle w:val="0"/>
              <w:jc w:val="both"/>
            </w:pPr>
            <w:r>
              <w:rPr>
                <w:sz w:val="20"/>
              </w:rPr>
              <w:t xml:space="preserve">Установка общих правил и методологии организации системы управления муниципальными финансами</w:t>
            </w:r>
          </w:p>
        </w:tc>
        <w:tc>
          <w:tcPr>
            <w:tcW w:w="6236" w:type="dxa"/>
          </w:tcPr>
          <w:p>
            <w:pPr>
              <w:pStyle w:val="0"/>
              <w:jc w:val="both"/>
            </w:pPr>
            <w:r>
              <w:rPr>
                <w:sz w:val="20"/>
              </w:rPr>
              <w:t xml:space="preserve">Бюджетный </w:t>
            </w:r>
            <w:hyperlink w:history="0" r:id="rId49" w:tooltip="&quot;Бюджетный кодекс Российской Федерации&quot; от 31.07.1998 N 145-ФЗ (ред. от 22.12.2020) ------------ Недействующая редакция {КонсультантПлюс}">
              <w:r>
                <w:rPr>
                  <w:sz w:val="20"/>
                  <w:color w:val="0000ff"/>
                </w:rPr>
                <w:t xml:space="preserve">кодекс</w:t>
              </w:r>
            </w:hyperlink>
            <w:r>
              <w:rPr>
                <w:sz w:val="20"/>
              </w:rPr>
              <w:t xml:space="preserve"> Российской Федерации, федеральные законы, законы и иные правовые акты Томской области</w:t>
            </w:r>
          </w:p>
        </w:tc>
      </w:tr>
      <w:tr>
        <w:tc>
          <w:tcPr>
            <w:vMerge w:val="continue"/>
          </w:tcPr>
          <w:p/>
        </w:tc>
        <w:tc>
          <w:tcPr>
            <w:vMerge w:val="continue"/>
          </w:tcPr>
          <w:p/>
        </w:tc>
        <w:tc>
          <w:tcPr>
            <w:tcW w:w="6236" w:type="dxa"/>
          </w:tcPr>
          <w:p>
            <w:pPr>
              <w:pStyle w:val="0"/>
              <w:jc w:val="both"/>
            </w:pPr>
            <w:hyperlink w:history="0" r:id="rId50" w:tooltip="Решение Думы ЗАТО Северск от 29.09.2011 N 17/4 (ред. от 23.06.2020) &quot;Об утверждении Положения о бюджетном процессе в ЗАТО Северск&quot; ------------ Недействующая редакция {КонсультантПлюс}">
              <w:r>
                <w:rPr>
                  <w:sz w:val="20"/>
                  <w:color w:val="0000ff"/>
                </w:rPr>
                <w:t xml:space="preserve">Решение</w:t>
              </w:r>
            </w:hyperlink>
            <w:r>
              <w:rPr>
                <w:sz w:val="20"/>
              </w:rPr>
              <w:t xml:space="preserve"> Думы ЗАТО Северск от 29.09.2011 N 17/4 "Об утверждении Положения о бюджетном процессе в ЗАТО Северск"</w:t>
            </w:r>
          </w:p>
        </w:tc>
      </w:tr>
      <w:tr>
        <w:tc>
          <w:tcPr>
            <w:tcW w:w="394" w:type="dxa"/>
          </w:tcPr>
          <w:p>
            <w:pPr>
              <w:pStyle w:val="0"/>
              <w:jc w:val="center"/>
            </w:pPr>
            <w:r>
              <w:rPr>
                <w:sz w:val="20"/>
              </w:rPr>
              <w:t xml:space="preserve">2</w:t>
            </w:r>
          </w:p>
        </w:tc>
        <w:tc>
          <w:tcPr>
            <w:tcW w:w="2438" w:type="dxa"/>
          </w:tcPr>
          <w:p>
            <w:pPr>
              <w:pStyle w:val="0"/>
              <w:jc w:val="both"/>
            </w:pPr>
            <w:r>
              <w:rPr>
                <w:sz w:val="20"/>
              </w:rPr>
              <w:t xml:space="preserve">Определение показателей ГРБС по методике оценки финансового менеджмента</w:t>
            </w:r>
          </w:p>
        </w:tc>
        <w:tc>
          <w:tcPr>
            <w:tcW w:w="6236" w:type="dxa"/>
          </w:tcPr>
          <w:p>
            <w:pPr>
              <w:pStyle w:val="0"/>
              <w:jc w:val="both"/>
            </w:pPr>
            <w:r>
              <w:rPr>
                <w:sz w:val="20"/>
              </w:rPr>
              <w:t xml:space="preserve">Постановление Администрации ЗАТО Северск от 11.03.2012 N 674 "Об оценке качества финансового менеджмента главных распорядителей средств бюджета ЗАТО Северск"</w:t>
            </w:r>
          </w:p>
          <w:p>
            <w:pPr>
              <w:pStyle w:val="0"/>
              <w:jc w:val="both"/>
            </w:pPr>
            <w:hyperlink w:history="0" r:id="rId51" w:tooltip="Постановление Администрации ЗАТО Северск от 30.03.2016 N 558 (ред. от 23.11.2017) &quot;Об оценке качества финансового менеджмента главных распорядителей средств бюджета ЗАТО Северск&quot; (вместе с &quot;Методикой оценки качества финансового менеджмента главных распорядителей средств бюджета ЗАТО Северс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30.03.2016 N 558 "Об оценке качества финансового менеджмента главных распорядителей средств бюджета ЗАТО Северск"</w:t>
            </w:r>
          </w:p>
        </w:tc>
      </w:tr>
      <w:tr>
        <w:tc>
          <w:tcPr>
            <w:tcW w:w="394" w:type="dxa"/>
          </w:tcPr>
          <w:p>
            <w:pPr>
              <w:pStyle w:val="0"/>
              <w:jc w:val="center"/>
            </w:pPr>
            <w:r>
              <w:rPr>
                <w:sz w:val="20"/>
              </w:rPr>
              <w:t xml:space="preserve">3</w:t>
            </w:r>
          </w:p>
        </w:tc>
        <w:tc>
          <w:tcPr>
            <w:tcW w:w="2438" w:type="dxa"/>
          </w:tcPr>
          <w:p>
            <w:pPr>
              <w:pStyle w:val="0"/>
              <w:jc w:val="both"/>
            </w:pPr>
            <w:r>
              <w:rPr>
                <w:sz w:val="20"/>
              </w:rPr>
              <w:t xml:space="preserve">Работа по снижению задолженности по платежам в бюджет ЗАТО Северск</w:t>
            </w:r>
          </w:p>
        </w:tc>
        <w:tc>
          <w:tcPr>
            <w:tcW w:w="6236" w:type="dxa"/>
          </w:tcPr>
          <w:p>
            <w:pPr>
              <w:pStyle w:val="0"/>
              <w:jc w:val="both"/>
            </w:pPr>
            <w:hyperlink w:history="0" r:id="rId52" w:tooltip="Постановление Администрации ЗАТО Северск от 17.02.2014 N 304 (ред. от 12.02.2015) &quot;Об утверждении Сводного плана мероприятий по мобилизации доходов в бюджет ЗАТО Северс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17.02.2014 N 304 "Об утверждении сводного плана мероприятий по мобилизации доходов в бюджет ЗАТО Северск"</w:t>
            </w:r>
          </w:p>
        </w:tc>
      </w:tr>
      <w:tr>
        <w:tc>
          <w:tcPr>
            <w:tcW w:w="394" w:type="dxa"/>
          </w:tcPr>
          <w:p>
            <w:pPr>
              <w:pStyle w:val="0"/>
              <w:jc w:val="center"/>
            </w:pPr>
            <w:r>
              <w:rPr>
                <w:sz w:val="20"/>
              </w:rPr>
              <w:t xml:space="preserve">4</w:t>
            </w:r>
          </w:p>
        </w:tc>
        <w:tc>
          <w:tcPr>
            <w:tcW w:w="2438" w:type="dxa"/>
          </w:tcPr>
          <w:p>
            <w:pPr>
              <w:pStyle w:val="0"/>
              <w:jc w:val="both"/>
            </w:pPr>
            <w:r>
              <w:rPr>
                <w:sz w:val="20"/>
              </w:rPr>
              <w:t xml:space="preserve">Муниципальный финансовый контроль и устранение выявленных нарушений</w:t>
            </w:r>
          </w:p>
        </w:tc>
        <w:tc>
          <w:tcPr>
            <w:tcW w:w="6236" w:type="dxa"/>
          </w:tcPr>
          <w:p>
            <w:pPr>
              <w:pStyle w:val="0"/>
              <w:jc w:val="both"/>
            </w:pPr>
            <w:hyperlink w:history="0" r:id="rId53" w:tooltip="Постановление Администрации ЗАТО Северск от 08.07.2014 N 1642 &quot;Об утверждении Порядка осуществления органом Администрации ЗАТО Северск полномочий по внутреннему муниципальному финансовому контролю и Порядка осуществления контроля в сфере закупо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08.07.2014 N 1642 "Об утверждении Порядка осуществления органом Администрации ЗАТО Северск полномочий по внутреннему финансовому контролю и порядка осуществления контроля в сфере закупок"</w:t>
            </w:r>
          </w:p>
          <w:p>
            <w:pPr>
              <w:pStyle w:val="0"/>
              <w:jc w:val="both"/>
            </w:pPr>
            <w:hyperlink w:history="0" r:id="rId54" w:tooltip="Постановление Администрации ЗАТО Северск от 11.07.2018 N 1220 (ред. от 13.05.2019) &quot;Об утверждении Порядка осуществления Контрольно-ревизионным комитетом Администрации ЗАТО Северск полномочий по внутреннему муниципальному финансовому контролю в сфере бюджетных правоотношений&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11.07.2018 N 1220 "Об утверждении Порядка осуществления Контрольно-ревизионным комитетом Администрации ЗАТО Северск полномочий по внутреннему муниципальному финансовому контролю в сфере бюджетных правоотношений"</w:t>
            </w:r>
          </w:p>
        </w:tc>
      </w:tr>
      <w:tr>
        <w:tc>
          <w:tcPr>
            <w:tcW w:w="394" w:type="dxa"/>
          </w:tcPr>
          <w:p>
            <w:pPr>
              <w:pStyle w:val="0"/>
              <w:jc w:val="center"/>
            </w:pPr>
            <w:r>
              <w:rPr>
                <w:sz w:val="20"/>
              </w:rPr>
              <w:t xml:space="preserve">5</w:t>
            </w:r>
          </w:p>
        </w:tc>
        <w:tc>
          <w:tcPr>
            <w:tcW w:w="2438" w:type="dxa"/>
          </w:tcPr>
          <w:p>
            <w:pPr>
              <w:pStyle w:val="0"/>
              <w:jc w:val="both"/>
            </w:pPr>
            <w:r>
              <w:rPr>
                <w:sz w:val="20"/>
              </w:rPr>
              <w:t xml:space="preserve">Контроль за исполнением муниципальных заданий</w:t>
            </w:r>
          </w:p>
        </w:tc>
        <w:tc>
          <w:tcPr>
            <w:tcW w:w="6236" w:type="dxa"/>
          </w:tcPr>
          <w:p>
            <w:pPr>
              <w:pStyle w:val="0"/>
              <w:jc w:val="both"/>
            </w:pPr>
            <w:hyperlink w:history="0" r:id="rId55" w:tooltip="Постановление Администрации ЗАТО Северск от 09.10.2012 N 2836 (ред. от 25.08.2015) &quot;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quot; ------------ Утратил силу или отменен {КонсультантПлюс}">
              <w:r>
                <w:rPr>
                  <w:sz w:val="20"/>
                  <w:color w:val="0000ff"/>
                </w:rPr>
                <w:t xml:space="preserve">Постановление</w:t>
              </w:r>
            </w:hyperlink>
            <w:r>
              <w:rPr>
                <w:sz w:val="20"/>
              </w:rPr>
              <w:t xml:space="preserve"> Администрации ЗАТО Северск от 09.10.2012 N 2836 "Об утверждении Положения о формировании муниципального задания на оказание муниципальных услуг (выполнение работ) муниципальными учреждениями ЗАТО Северск"</w:t>
            </w:r>
          </w:p>
          <w:p>
            <w:pPr>
              <w:pStyle w:val="0"/>
              <w:jc w:val="both"/>
            </w:pPr>
            <w:hyperlink w:history="0" r:id="rId56" w:tooltip="Постановление Администрации ЗАТО Северск от 02.11.2015 N 2457 (ред. от 20.04.2020) &quot;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quot; ------------ Недействующая редакция {КонсультантПлюс}">
              <w:r>
                <w:rPr>
                  <w:sz w:val="20"/>
                  <w:color w:val="0000ff"/>
                </w:rPr>
                <w:t xml:space="preserve">Постановление</w:t>
              </w:r>
            </w:hyperlink>
            <w:r>
              <w:rPr>
                <w:sz w:val="20"/>
              </w:rPr>
              <w:t xml:space="preserve"> Администрации ЗАТО Северск от 02.11.2015 N 2457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tc>
      </w:tr>
    </w:tbl>
    <w:p>
      <w:pPr>
        <w:pStyle w:val="0"/>
        <w:jc w:val="both"/>
      </w:pPr>
      <w:r>
        <w:rPr>
          <w:sz w:val="20"/>
        </w:rPr>
      </w:r>
    </w:p>
    <w:p>
      <w:pPr>
        <w:pStyle w:val="0"/>
        <w:ind w:firstLine="540"/>
        <w:jc w:val="both"/>
      </w:pPr>
      <w:r>
        <w:rPr>
          <w:sz w:val="20"/>
        </w:rPr>
        <w:t xml:space="preserve">Виды рисков, возникающих при реализации Программы, их смысловое содержание и возможные меры по управлению рисками приведены в таблице 10.</w:t>
      </w:r>
    </w:p>
    <w:p>
      <w:pPr>
        <w:pStyle w:val="0"/>
        <w:jc w:val="both"/>
      </w:pPr>
      <w:r>
        <w:rPr>
          <w:sz w:val="20"/>
        </w:rPr>
      </w:r>
    </w:p>
    <w:p>
      <w:pPr>
        <w:pStyle w:val="0"/>
        <w:outlineLvl w:val="2"/>
        <w:jc w:val="right"/>
      </w:pPr>
      <w:r>
        <w:rPr>
          <w:sz w:val="20"/>
        </w:rPr>
        <w:t xml:space="preserve">Таблица 10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7"/>
        <w:gridCol w:w="1417"/>
        <w:gridCol w:w="3855"/>
        <w:gridCol w:w="3402"/>
      </w:tblGrid>
      <w:tr>
        <w:tc>
          <w:tcPr>
            <w:tcW w:w="397" w:type="dxa"/>
          </w:tcPr>
          <w:p>
            <w:pPr>
              <w:pStyle w:val="0"/>
              <w:jc w:val="center"/>
            </w:pPr>
            <w:r>
              <w:rPr>
                <w:sz w:val="20"/>
              </w:rPr>
              <w:t xml:space="preserve">N</w:t>
            </w:r>
          </w:p>
          <w:p>
            <w:pPr>
              <w:pStyle w:val="0"/>
              <w:jc w:val="center"/>
            </w:pPr>
            <w:r>
              <w:rPr>
                <w:sz w:val="20"/>
              </w:rPr>
              <w:t xml:space="preserve">пп</w:t>
            </w:r>
          </w:p>
        </w:tc>
        <w:tc>
          <w:tcPr>
            <w:tcW w:w="1417" w:type="dxa"/>
          </w:tcPr>
          <w:p>
            <w:pPr>
              <w:pStyle w:val="0"/>
              <w:jc w:val="center"/>
            </w:pPr>
            <w:r>
              <w:rPr>
                <w:sz w:val="20"/>
              </w:rPr>
              <w:t xml:space="preserve">Вид риска</w:t>
            </w:r>
          </w:p>
        </w:tc>
        <w:tc>
          <w:tcPr>
            <w:tcW w:w="3855" w:type="dxa"/>
          </w:tcPr>
          <w:p>
            <w:pPr>
              <w:pStyle w:val="0"/>
              <w:jc w:val="center"/>
            </w:pPr>
            <w:r>
              <w:rPr>
                <w:sz w:val="20"/>
              </w:rPr>
              <w:t xml:space="preserve">Содержание риска</w:t>
            </w:r>
          </w:p>
        </w:tc>
        <w:tc>
          <w:tcPr>
            <w:tcW w:w="3402" w:type="dxa"/>
          </w:tcPr>
          <w:p>
            <w:pPr>
              <w:pStyle w:val="0"/>
              <w:jc w:val="center"/>
            </w:pPr>
            <w:r>
              <w:rPr>
                <w:sz w:val="20"/>
              </w:rPr>
              <w:t xml:space="preserve">Управление рисками</w:t>
            </w:r>
          </w:p>
        </w:tc>
      </w:tr>
      <w:tr>
        <w:tc>
          <w:tcPr>
            <w:tcW w:w="397" w:type="dxa"/>
          </w:tcPr>
          <w:p>
            <w:pPr>
              <w:pStyle w:val="0"/>
              <w:jc w:val="center"/>
            </w:pPr>
            <w:r>
              <w:rPr>
                <w:sz w:val="20"/>
              </w:rPr>
              <w:t xml:space="preserve">1</w:t>
            </w:r>
          </w:p>
        </w:tc>
        <w:tc>
          <w:tcPr>
            <w:tcW w:w="1417" w:type="dxa"/>
          </w:tcPr>
          <w:p>
            <w:pPr>
              <w:pStyle w:val="0"/>
              <w:jc w:val="both"/>
            </w:pPr>
            <w:r>
              <w:rPr>
                <w:sz w:val="20"/>
              </w:rPr>
              <w:t xml:space="preserve">Внутренний</w:t>
            </w:r>
          </w:p>
        </w:tc>
        <w:tc>
          <w:tcPr>
            <w:tcW w:w="3855" w:type="dxa"/>
          </w:tcPr>
          <w:p>
            <w:pPr>
              <w:pStyle w:val="0"/>
              <w:jc w:val="both"/>
            </w:pPr>
            <w:r>
              <w:rPr>
                <w:sz w:val="20"/>
              </w:rPr>
              <w:t xml:space="preserve">Снижение эффективности мер правового регулирования мероприятий Программы, некачественное и/или несвоевременное исполнение мероприятий Программы</w:t>
            </w:r>
          </w:p>
        </w:tc>
        <w:tc>
          <w:tcPr>
            <w:tcW w:w="3402" w:type="dxa"/>
          </w:tcPr>
          <w:p>
            <w:pPr>
              <w:pStyle w:val="0"/>
              <w:jc w:val="both"/>
            </w:pPr>
            <w:r>
              <w:rPr>
                <w:sz w:val="20"/>
              </w:rPr>
              <w:t xml:space="preserve">Текущий мониторинг реализации программных мероприятий</w:t>
            </w:r>
          </w:p>
        </w:tc>
      </w:tr>
      <w:tr>
        <w:tc>
          <w:tcPr>
            <w:tcW w:w="397" w:type="dxa"/>
          </w:tcPr>
          <w:p>
            <w:pPr>
              <w:pStyle w:val="0"/>
              <w:jc w:val="center"/>
            </w:pPr>
            <w:r>
              <w:rPr>
                <w:sz w:val="20"/>
              </w:rPr>
              <w:t xml:space="preserve">2</w:t>
            </w:r>
          </w:p>
        </w:tc>
        <w:tc>
          <w:tcPr>
            <w:tcW w:w="1417" w:type="dxa"/>
          </w:tcPr>
          <w:p>
            <w:pPr>
              <w:pStyle w:val="0"/>
              <w:jc w:val="both"/>
            </w:pPr>
            <w:r>
              <w:rPr>
                <w:sz w:val="20"/>
              </w:rPr>
              <w:t xml:space="preserve">Внешний</w:t>
            </w:r>
          </w:p>
        </w:tc>
        <w:tc>
          <w:tcPr>
            <w:tcW w:w="3855" w:type="dxa"/>
          </w:tcPr>
          <w:p>
            <w:pPr>
              <w:pStyle w:val="0"/>
              <w:jc w:val="both"/>
            </w:pPr>
            <w:r>
              <w:rPr>
                <w:sz w:val="20"/>
              </w:rPr>
              <w:t xml:space="preserve">Изменение законодательства федерального и областного уровня, влекущее за собой необходимость внесения изменений в Решение о бюджете или установленный порядок бюджетного процесса</w:t>
            </w:r>
          </w:p>
        </w:tc>
        <w:tc>
          <w:tcPr>
            <w:tcW w:w="3402" w:type="dxa"/>
          </w:tcPr>
          <w:p>
            <w:pPr>
              <w:pStyle w:val="0"/>
              <w:jc w:val="both"/>
            </w:pPr>
            <w:r>
              <w:rPr>
                <w:sz w:val="20"/>
              </w:rPr>
              <w:t xml:space="preserve">Постоянный мониторинг федерального и областного законодательства в сфере бюджетных отношений</w:t>
            </w:r>
          </w:p>
        </w:tc>
      </w:tr>
      <w:tr>
        <w:tc>
          <w:tcPr>
            <w:tcW w:w="397" w:type="dxa"/>
          </w:tcPr>
          <w:p>
            <w:pPr>
              <w:pStyle w:val="0"/>
              <w:jc w:val="center"/>
            </w:pPr>
            <w:r>
              <w:rPr>
                <w:sz w:val="20"/>
              </w:rPr>
              <w:t xml:space="preserve">3</w:t>
            </w:r>
          </w:p>
        </w:tc>
        <w:tc>
          <w:tcPr>
            <w:tcW w:w="1417" w:type="dxa"/>
          </w:tcPr>
          <w:p>
            <w:pPr>
              <w:pStyle w:val="0"/>
              <w:jc w:val="both"/>
            </w:pPr>
            <w:r>
              <w:rPr>
                <w:sz w:val="20"/>
              </w:rPr>
              <w:t xml:space="preserve">Внешний</w:t>
            </w:r>
          </w:p>
        </w:tc>
        <w:tc>
          <w:tcPr>
            <w:tcW w:w="3855" w:type="dxa"/>
          </w:tcPr>
          <w:p>
            <w:pPr>
              <w:pStyle w:val="0"/>
              <w:jc w:val="both"/>
            </w:pPr>
            <w:r>
              <w:rPr>
                <w:sz w:val="20"/>
              </w:rPr>
              <w:t xml:space="preserve">Сбои в работе официальных сайтов и информационных сетей по причинам, не зависящим от ответственного исполнителя</w:t>
            </w:r>
          </w:p>
        </w:tc>
        <w:tc>
          <w:tcPr>
            <w:tcW w:w="3402" w:type="dxa"/>
          </w:tcPr>
          <w:p>
            <w:pPr>
              <w:pStyle w:val="0"/>
              <w:jc w:val="both"/>
            </w:pPr>
            <w:r>
              <w:rPr>
                <w:sz w:val="20"/>
              </w:rPr>
              <w:t xml:space="preserve">Своевременное реагирование на сбои посредством обращений на "горячие линии"</w:t>
            </w:r>
          </w:p>
        </w:tc>
      </w:tr>
      <w:tr>
        <w:tc>
          <w:tcPr>
            <w:tcW w:w="397" w:type="dxa"/>
          </w:tcPr>
          <w:p>
            <w:pPr>
              <w:pStyle w:val="0"/>
              <w:jc w:val="center"/>
            </w:pPr>
            <w:r>
              <w:rPr>
                <w:sz w:val="20"/>
              </w:rPr>
              <w:t xml:space="preserve">4</w:t>
            </w:r>
          </w:p>
        </w:tc>
        <w:tc>
          <w:tcPr>
            <w:tcW w:w="1417" w:type="dxa"/>
          </w:tcPr>
          <w:p>
            <w:pPr>
              <w:pStyle w:val="0"/>
              <w:jc w:val="both"/>
            </w:pPr>
            <w:r>
              <w:rPr>
                <w:sz w:val="20"/>
              </w:rPr>
              <w:t xml:space="preserve">Внешний</w:t>
            </w:r>
          </w:p>
        </w:tc>
        <w:tc>
          <w:tcPr>
            <w:tcW w:w="3855" w:type="dxa"/>
          </w:tcPr>
          <w:p>
            <w:pPr>
              <w:pStyle w:val="0"/>
              <w:jc w:val="both"/>
            </w:pPr>
            <w:r>
              <w:rPr>
                <w:sz w:val="20"/>
              </w:rPr>
              <w:t xml:space="preserve">Ухудшение экономического положения в Российской Федерации</w:t>
            </w:r>
          </w:p>
        </w:tc>
        <w:tc>
          <w:tcPr>
            <w:tcW w:w="3402" w:type="dxa"/>
          </w:tcPr>
          <w:p>
            <w:pPr>
              <w:pStyle w:val="0"/>
              <w:jc w:val="both"/>
            </w:pPr>
            <w:r>
              <w:rPr>
                <w:sz w:val="20"/>
              </w:rPr>
              <w:t xml:space="preserve">Постоянный мониторинг индикаторов денежно-кредитной политики Российской Федерации</w:t>
            </w:r>
          </w:p>
        </w:tc>
      </w:tr>
    </w:tbl>
    <w:p>
      <w:pPr>
        <w:pStyle w:val="0"/>
        <w:jc w:val="both"/>
      </w:pPr>
      <w:r>
        <w:rPr>
          <w:sz w:val="20"/>
        </w:rPr>
      </w:r>
    </w:p>
    <w:p>
      <w:pPr>
        <w:pStyle w:val="0"/>
        <w:ind w:firstLine="540"/>
        <w:jc w:val="both"/>
      </w:pPr>
      <w:r>
        <w:rPr>
          <w:sz w:val="20"/>
        </w:rPr>
        <w:t xml:space="preserve">Контроль реализации Программы, форм и методов контроля реализации осуществляется в соответствии с </w:t>
      </w:r>
      <w:hyperlink w:history="0" r:id="rId57" w:tooltip="Постановление Администрации ЗАТО Северск от 02.07.2014 N 1614 (ред. от 28.12.2017) &quot;Об утверждении Порядка принятия решений о разработке муниципальных программ ЗАТО Северск Томской области, их формирования и реализации&quot; ------------ Утратил силу или отменен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их формирования и реализации, утвержденного постановлением Администрации ЗАТО Северск от 02.07.2014 N 1614, </w:t>
      </w:r>
      <w:hyperlink w:history="0" r:id="rId58" w:tooltip="Постановление Администрации ЗАТО Северск от 24.09.2018 N 1797 (ред. от 07.05.2020) &quot;Об утверждении Порядка принятия решений о разработке муниципальных программ ЗАТО Северск Томской области, их формирования и реализации&quot; ------------ Недействующая редакция {КонсультантПлюс}">
        <w:r>
          <w:rPr>
            <w:sz w:val="20"/>
            <w:color w:val="0000ff"/>
          </w:rPr>
          <w:t xml:space="preserve">Порядком</w:t>
        </w:r>
      </w:hyperlink>
      <w:r>
        <w:rPr>
          <w:sz w:val="20"/>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pPr>
        <w:pStyle w:val="0"/>
        <w:jc w:val="both"/>
      </w:pPr>
      <w:r>
        <w:rPr>
          <w:sz w:val="20"/>
        </w:rPr>
        <w:t xml:space="preserve">(в ред. </w:t>
      </w:r>
      <w:hyperlink w:history="0" r:id="rId59"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 от 18.01.2019 N 12)</w:t>
      </w:r>
    </w:p>
    <w:p>
      <w:pPr>
        <w:pStyle w:val="0"/>
        <w:spacing w:before="200" w:line-rule="auto"/>
        <w:ind w:firstLine="540"/>
        <w:jc w:val="both"/>
      </w:pPr>
      <w:r>
        <w:rPr>
          <w:sz w:val="20"/>
        </w:rPr>
        <w:t xml:space="preserve">Контроль за реализацией Программы осуществляется посредством текущего мониторинга и мониторинга реализации Программы. Текущее управление реализацией Программы осуществляется в порядке, установленном ведомственными целевыми программами, входящими в ее состав.</w:t>
      </w:r>
    </w:p>
    <w:p>
      <w:pPr>
        <w:pStyle w:val="0"/>
        <w:jc w:val="both"/>
      </w:pPr>
      <w:r>
        <w:rPr>
          <w:sz w:val="20"/>
        </w:rPr>
      </w:r>
    </w:p>
    <w:p>
      <w:pPr>
        <w:pStyle w:val="2"/>
        <w:outlineLvl w:val="1"/>
        <w:jc w:val="center"/>
      </w:pPr>
      <w:r>
        <w:rPr>
          <w:sz w:val="20"/>
        </w:rPr>
        <w:t xml:space="preserve">VI. УПРАВЛЕНИЕ ПРОГРАММОЙ И КОНТРОЛЬ ЗА ЕЕ РЕАЛИЗАЦИЕЙ</w:t>
      </w:r>
    </w:p>
    <w:p>
      <w:pPr>
        <w:pStyle w:val="0"/>
        <w:jc w:val="both"/>
      </w:pPr>
      <w:r>
        <w:rPr>
          <w:sz w:val="20"/>
        </w:rPr>
      </w:r>
    </w:p>
    <w:p>
      <w:pPr>
        <w:pStyle w:val="0"/>
        <w:ind w:firstLine="540"/>
        <w:jc w:val="both"/>
      </w:pPr>
      <w:r>
        <w:rPr>
          <w:sz w:val="20"/>
        </w:rPr>
        <w:t xml:space="preserve">Текущее управление реализацией и механизм реализации Программы, </w:t>
      </w:r>
      <w:hyperlink w:history="0" w:anchor="P1663" w:tooltip="ПОДПРОГРАММА 1">
        <w:r>
          <w:rPr>
            <w:sz w:val="20"/>
            <w:color w:val="0000ff"/>
          </w:rPr>
          <w:t xml:space="preserve">подпрограмм</w:t>
        </w:r>
      </w:hyperlink>
      <w:r>
        <w:rPr>
          <w:sz w:val="20"/>
        </w:rPr>
        <w:t xml:space="preserve">, включенных в Программу, осуществляются в порядке, установленном настоящим разделом.</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"Эффективное управление муниципальными финансами</w:t>
      </w:r>
    </w:p>
    <w:p>
      <w:pPr>
        <w:pStyle w:val="0"/>
        <w:jc w:val="right"/>
      </w:pPr>
      <w:r>
        <w:rPr>
          <w:sz w:val="20"/>
        </w:rPr>
        <w:t xml:space="preserve">ЗАТО Северск" на 2015 - 2020 годы</w:t>
      </w:r>
    </w:p>
    <w:p>
      <w:pPr>
        <w:pStyle w:val="0"/>
        <w:jc w:val="both"/>
      </w:pPr>
      <w:r>
        <w:rPr>
          <w:sz w:val="20"/>
        </w:rPr>
      </w:r>
    </w:p>
    <w:bookmarkStart w:id="1663" w:name="P1663"/>
    <w:bookmarkEnd w:id="1663"/>
    <w:p>
      <w:pPr>
        <w:pStyle w:val="2"/>
        <w:jc w:val="center"/>
      </w:pPr>
      <w:r>
        <w:rPr>
          <w:sz w:val="20"/>
        </w:rPr>
        <w:t xml:space="preserve">ПОДПРОГРАММА 1</w:t>
      </w:r>
    </w:p>
    <w:p>
      <w:pPr>
        <w:pStyle w:val="2"/>
        <w:jc w:val="center"/>
      </w:pPr>
      <w:r>
        <w:rPr>
          <w:sz w:val="20"/>
        </w:rPr>
        <w:t xml:space="preserve">"ПОВЫШЕНИЕ КАЧЕСТВА УПРАВЛЕНИЯ МУНИЦИПАЛЬНЫМИ ФИНАНСАМИ</w:t>
      </w:r>
    </w:p>
    <w:p>
      <w:pPr>
        <w:pStyle w:val="2"/>
        <w:jc w:val="center"/>
      </w:pPr>
      <w:r>
        <w:rPr>
          <w:sz w:val="20"/>
        </w:rPr>
        <w:t xml:space="preserve">УЧАСТНИКАМИ БЮДЖЕТНОГО ПРОЦЕССА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60" w:tooltip="Постановление Администрации ЗАТО Северск от 29.07.2015 N 1679 &quot;О внесении изменений в постановление Администрации ЗАТО Северск от 30.12.2014 N 3531&quot; (вместе с &quot;Таблицей 2. Перечень ведомственных целевых программ, основных мероприятий и ресурсное обеспечение подпрограммы 1 &quot;Повышение качества управления муниципальными финансами участниками бюджетного процесса в ЗАТО Северск&quot;, &quot;Таблицей 2. Перечень ведомственных целевых программ, основных мероприятий и ресурсное обеспечение подпрограммы 3 &quot;Обеспечение устойчи {КонсультантПлюс}">
              <w:r>
                <w:rPr>
                  <w:sz w:val="20"/>
                  <w:color w:val="0000ff"/>
                </w:rPr>
                <w:t xml:space="preserve">N 1679</w:t>
              </w:r>
            </w:hyperlink>
            <w:r>
              <w:rPr>
                <w:sz w:val="20"/>
                <w:color w:val="392c69"/>
              </w:rPr>
              <w:t xml:space="preserve">, от 28.12.2015 </w:t>
            </w:r>
            <w:hyperlink w:history="0" r:id="rId61"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N 2931</w:t>
              </w:r>
            </w:hyperlink>
            <w:r>
              <w:rPr>
                <w:sz w:val="20"/>
                <w:color w:val="392c69"/>
              </w:rPr>
              <w:t xml:space="preserve">, от 27.12.2016 </w:t>
            </w:r>
            <w:hyperlink w:history="0" r:id="rId62" w:tooltip="Постановление Администрации ЗАТО Северск от 27.12.2016 N 2943 &quot;О внесении изменений в постановление Администрации ЗАТО Северск от 30.12.2014 N 3531&quot; {КонсультантПлюс}">
              <w:r>
                <w:rPr>
                  <w:sz w:val="20"/>
                  <w:color w:val="0000ff"/>
                </w:rPr>
                <w:t xml:space="preserve">N 2943</w:t>
              </w:r>
            </w:hyperlink>
            <w:r>
              <w:rPr>
                <w:sz w:val="20"/>
                <w:color w:val="392c69"/>
              </w:rPr>
              <w:t xml:space="preserve">,</w:t>
            </w:r>
          </w:p>
          <w:p>
            <w:pPr>
              <w:pStyle w:val="0"/>
              <w:jc w:val="center"/>
            </w:pPr>
            <w:r>
              <w:rPr>
                <w:sz w:val="20"/>
                <w:color w:val="392c69"/>
              </w:rPr>
              <w:t xml:space="preserve">от 14.07.2017 </w:t>
            </w:r>
            <w:hyperlink w:history="0" r:id="rId63" w:tooltip="Постановление Администрации ЗАТО Северск от 14.07.2017 N 1284 &quot;О внесении изменений в постановление Администрации ЗАТО Северск от 30.12.2014 N 3531&quot; {КонсультантПлюс}">
              <w:r>
                <w:rPr>
                  <w:sz w:val="20"/>
                  <w:color w:val="0000ff"/>
                </w:rPr>
                <w:t xml:space="preserve">N 1284</w:t>
              </w:r>
            </w:hyperlink>
            <w:r>
              <w:rPr>
                <w:sz w:val="20"/>
                <w:color w:val="392c69"/>
              </w:rPr>
              <w:t xml:space="preserve">, от 29.12.2017 </w:t>
            </w:r>
            <w:hyperlink w:history="0" r:id="rId64" w:tooltip="Постановление Администрации ЗАТО Северск от 29.12.2017 N 2565 &quot;О внесении изменений в постановление Администрации ЗАТО Северск от 30.12.2014 N 3531&quot; {КонсультантПлюс}">
              <w:r>
                <w:rPr>
                  <w:sz w:val="20"/>
                  <w:color w:val="0000ff"/>
                </w:rPr>
                <w:t xml:space="preserve">N 2565</w:t>
              </w:r>
            </w:hyperlink>
            <w:r>
              <w:rPr>
                <w:sz w:val="20"/>
                <w:color w:val="392c69"/>
              </w:rPr>
              <w:t xml:space="preserve">, от 12.07.2018 </w:t>
            </w:r>
            <w:hyperlink w:history="0" r:id="rId65" w:tooltip="Постановление Администрации ЗАТО Северск от 12.07.2018 N 1253 &quot;О внесении изменений в постановление Администрации ЗАТО Северск от 30.12.2014 N 3531&quot; {КонсультантПлюс}">
              <w:r>
                <w:rPr>
                  <w:sz w:val="20"/>
                  <w:color w:val="0000ff"/>
                </w:rPr>
                <w:t xml:space="preserve">N 1253</w:t>
              </w:r>
            </w:hyperlink>
            <w:r>
              <w:rPr>
                <w:sz w:val="20"/>
                <w:color w:val="392c69"/>
              </w:rPr>
              <w:t xml:space="preserve">,</w:t>
            </w:r>
          </w:p>
          <w:p>
            <w:pPr>
              <w:pStyle w:val="0"/>
              <w:jc w:val="center"/>
            </w:pPr>
            <w:r>
              <w:rPr>
                <w:sz w:val="20"/>
                <w:color w:val="392c69"/>
              </w:rPr>
              <w:t xml:space="preserve">от 18.01.2019 </w:t>
            </w:r>
            <w:hyperlink w:history="0" r:id="rId66"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N 12</w:t>
              </w:r>
            </w:hyperlink>
            <w:r>
              <w:rPr>
                <w:sz w:val="20"/>
                <w:color w:val="392c69"/>
              </w:rPr>
              <w:t xml:space="preserve">, от 28.01.2020 </w:t>
            </w:r>
            <w:hyperlink w:history="0" r:id="rId67"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N 85</w:t>
              </w:r>
            </w:hyperlink>
            <w:r>
              <w:rPr>
                <w:sz w:val="20"/>
                <w:color w:val="392c69"/>
              </w:rPr>
              <w:t xml:space="preserve">, от 18.08.2020 </w:t>
            </w:r>
            <w:hyperlink w:history="0" r:id="rId68"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N 1370</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"Повышение качества управления</w:t>
      </w:r>
    </w:p>
    <w:p>
      <w:pPr>
        <w:pStyle w:val="2"/>
        <w:jc w:val="center"/>
      </w:pPr>
      <w:r>
        <w:rPr>
          <w:sz w:val="20"/>
        </w:rPr>
        <w:t xml:space="preserve">муниципальными финансами участниками бюджетного процесса</w:t>
      </w:r>
    </w:p>
    <w:p>
      <w:pPr>
        <w:pStyle w:val="2"/>
        <w:jc w:val="center"/>
      </w:pPr>
      <w:r>
        <w:rPr>
          <w:sz w:val="20"/>
        </w:rPr>
        <w:t xml:space="preserve">в ЗАТО Северск" муниципальной программы "Эффективное</w:t>
      </w:r>
    </w:p>
    <w:p>
      <w:pPr>
        <w:pStyle w:val="2"/>
        <w:jc w:val="center"/>
      </w:pPr>
      <w:r>
        <w:rPr>
          <w:sz w:val="20"/>
        </w:rPr>
        <w:t xml:space="preserve">управление муниципальными финансами ЗАТО Северск"</w:t>
      </w:r>
    </w:p>
    <w:p>
      <w:pPr>
        <w:pStyle w:val="0"/>
        <w:jc w:val="center"/>
      </w:pPr>
      <w:r>
        <w:rPr>
          <w:sz w:val="20"/>
        </w:rPr>
        <w:t xml:space="preserve">(в ред. </w:t>
      </w:r>
      <w:hyperlink w:history="0" r:id="rId69"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014"/>
        <w:gridCol w:w="694"/>
        <w:gridCol w:w="724"/>
        <w:gridCol w:w="724"/>
        <w:gridCol w:w="724"/>
        <w:gridCol w:w="724"/>
        <w:gridCol w:w="724"/>
        <w:gridCol w:w="724"/>
        <w:gridCol w:w="1444"/>
        <w:gridCol w:w="1444"/>
      </w:tblGrid>
      <w:tr>
        <w:tc>
          <w:tcPr>
            <w:tcW w:w="1849" w:type="dxa"/>
          </w:tcPr>
          <w:p>
            <w:pPr>
              <w:pStyle w:val="0"/>
            </w:pPr>
            <w:r>
              <w:rPr>
                <w:sz w:val="20"/>
              </w:rPr>
              <w:t xml:space="preserve">Наименование подпрограммы 1</w:t>
            </w:r>
          </w:p>
        </w:tc>
        <w:tc>
          <w:tcPr>
            <w:gridSpan w:val="10"/>
            <w:tcW w:w="9940" w:type="dxa"/>
          </w:tcPr>
          <w:p>
            <w:pPr>
              <w:pStyle w:val="0"/>
            </w:pPr>
            <w:r>
              <w:rPr>
                <w:sz w:val="20"/>
              </w:rPr>
              <w:t xml:space="preserve">Повышение качества управления муниципальными финансами участниками бюджетного процесса в ЗАТО Северск</w:t>
            </w:r>
          </w:p>
        </w:tc>
      </w:tr>
      <w:tr>
        <w:tc>
          <w:tcPr>
            <w:tcW w:w="1849" w:type="dxa"/>
          </w:tcPr>
          <w:p>
            <w:pPr>
              <w:pStyle w:val="0"/>
            </w:pPr>
            <w:r>
              <w:rPr>
                <w:sz w:val="20"/>
              </w:rPr>
              <w:t xml:space="preserve">Срок реализации подпрограммы 1</w:t>
            </w:r>
          </w:p>
        </w:tc>
        <w:tc>
          <w:tcPr>
            <w:gridSpan w:val="10"/>
            <w:tcW w:w="9940" w:type="dxa"/>
          </w:tcPr>
          <w:p>
            <w:pPr>
              <w:pStyle w:val="0"/>
            </w:pPr>
            <w:r>
              <w:rPr>
                <w:sz w:val="20"/>
              </w:rPr>
              <w:t xml:space="preserve">2015 - 2020 годы</w:t>
            </w:r>
          </w:p>
        </w:tc>
      </w:tr>
      <w:tr>
        <w:tc>
          <w:tcPr>
            <w:tcW w:w="1849" w:type="dxa"/>
          </w:tcPr>
          <w:p>
            <w:pPr>
              <w:pStyle w:val="0"/>
            </w:pPr>
            <w:r>
              <w:rPr>
                <w:sz w:val="20"/>
              </w:rPr>
              <w:t xml:space="preserve">Ответственный исполнитель подпрограммы 1 (соисполнитель Программы)</w:t>
            </w:r>
          </w:p>
        </w:tc>
        <w:tc>
          <w:tcPr>
            <w:gridSpan w:val="10"/>
            <w:tcW w:w="9940" w:type="dxa"/>
          </w:tcPr>
          <w:p>
            <w:pPr>
              <w:pStyle w:val="0"/>
            </w:pPr>
            <w:r>
              <w:rPr>
                <w:sz w:val="20"/>
              </w:rPr>
              <w:t xml:space="preserve">Финансовое управление Администрации ЗАТО Северск</w:t>
            </w:r>
          </w:p>
        </w:tc>
      </w:tr>
      <w:tr>
        <w:tc>
          <w:tcPr>
            <w:tcW w:w="1849" w:type="dxa"/>
          </w:tcPr>
          <w:p>
            <w:pPr>
              <w:pStyle w:val="0"/>
            </w:pPr>
            <w:r>
              <w:rPr>
                <w:sz w:val="20"/>
              </w:rPr>
              <w:t xml:space="preserve">Участники подпрограммы 1</w:t>
            </w:r>
          </w:p>
        </w:tc>
        <w:tc>
          <w:tcPr>
            <w:gridSpan w:val="10"/>
            <w:tcW w:w="9940" w:type="dxa"/>
          </w:tcPr>
          <w:p>
            <w:pPr>
              <w:pStyle w:val="0"/>
            </w:pPr>
            <w:r>
              <w:rPr>
                <w:sz w:val="20"/>
              </w:rPr>
              <w:t xml:space="preserve">Финансовое управление Администрации ЗАТО Северск</w:t>
            </w:r>
          </w:p>
        </w:tc>
      </w:tr>
      <w:tr>
        <w:tc>
          <w:tcPr>
            <w:tcW w:w="1849" w:type="dxa"/>
          </w:tcPr>
          <w:p>
            <w:pPr>
              <w:pStyle w:val="0"/>
            </w:pPr>
            <w:r>
              <w:rPr>
                <w:sz w:val="20"/>
              </w:rPr>
              <w:t xml:space="preserve">Цель подпрограммы 1</w:t>
            </w:r>
          </w:p>
        </w:tc>
        <w:tc>
          <w:tcPr>
            <w:gridSpan w:val="10"/>
            <w:tcW w:w="9940" w:type="dxa"/>
          </w:tcPr>
          <w:p>
            <w:pPr>
              <w:pStyle w:val="0"/>
            </w:pPr>
            <w:r>
              <w:rPr>
                <w:sz w:val="20"/>
              </w:rPr>
              <w:t xml:space="preserve">Обеспечение эффективного управления средствами бюджета ЗАТО Северск на уровне участников бюджетного процесса</w:t>
            </w:r>
          </w:p>
        </w:tc>
      </w:tr>
      <w:tr>
        <w:tc>
          <w:tcPr>
            <w:tcW w:w="1849" w:type="dxa"/>
            <w:vMerge w:val="restart"/>
          </w:tcPr>
          <w:p>
            <w:pPr>
              <w:pStyle w:val="0"/>
            </w:pPr>
            <w:r>
              <w:rPr>
                <w:sz w:val="20"/>
              </w:rPr>
              <w:t xml:space="preserve">Показатели цели подпрограммы 1 и их значения (по годам реализации)</w:t>
            </w:r>
          </w:p>
        </w:tc>
        <w:tc>
          <w:tcPr>
            <w:tcW w:w="2014" w:type="dxa"/>
          </w:tcPr>
          <w:p>
            <w:pPr>
              <w:pStyle w:val="0"/>
              <w:jc w:val="center"/>
            </w:pPr>
            <w:r>
              <w:rPr>
                <w:sz w:val="20"/>
              </w:rPr>
              <w:t xml:space="preserve">Показатели цели, единица измерения</w:t>
            </w:r>
          </w:p>
        </w:tc>
        <w:tc>
          <w:tcPr>
            <w:tcW w:w="694" w:type="dxa"/>
          </w:tcPr>
          <w:p>
            <w:pPr>
              <w:pStyle w:val="0"/>
              <w:jc w:val="center"/>
            </w:pPr>
            <w:r>
              <w:rPr>
                <w:sz w:val="20"/>
              </w:rPr>
              <w:t xml:space="preserve">2014 год</w:t>
            </w:r>
          </w:p>
        </w:tc>
        <w:tc>
          <w:tcPr>
            <w:tcW w:w="724" w:type="dxa"/>
          </w:tcPr>
          <w:p>
            <w:pPr>
              <w:pStyle w:val="0"/>
              <w:jc w:val="center"/>
            </w:pPr>
            <w:r>
              <w:rPr>
                <w:sz w:val="20"/>
              </w:rPr>
              <w:t xml:space="preserve">2015 год</w:t>
            </w:r>
          </w:p>
        </w:tc>
        <w:tc>
          <w:tcPr>
            <w:tcW w:w="724" w:type="dxa"/>
          </w:tcPr>
          <w:p>
            <w:pPr>
              <w:pStyle w:val="0"/>
              <w:jc w:val="center"/>
            </w:pPr>
            <w:r>
              <w:rPr>
                <w:sz w:val="20"/>
              </w:rPr>
              <w:t xml:space="preserve">2016 год</w:t>
            </w:r>
          </w:p>
        </w:tc>
        <w:tc>
          <w:tcPr>
            <w:tcW w:w="724" w:type="dxa"/>
          </w:tcPr>
          <w:p>
            <w:pPr>
              <w:pStyle w:val="0"/>
              <w:jc w:val="center"/>
            </w:pPr>
            <w:r>
              <w:rPr>
                <w:sz w:val="20"/>
              </w:rPr>
              <w:t xml:space="preserve">2017 год</w:t>
            </w:r>
          </w:p>
        </w:tc>
        <w:tc>
          <w:tcPr>
            <w:tcW w:w="724" w:type="dxa"/>
          </w:tcPr>
          <w:p>
            <w:pPr>
              <w:pStyle w:val="0"/>
              <w:jc w:val="center"/>
            </w:pPr>
            <w:r>
              <w:rPr>
                <w:sz w:val="20"/>
              </w:rPr>
              <w:t xml:space="preserve">2018 год</w:t>
            </w:r>
          </w:p>
        </w:tc>
        <w:tc>
          <w:tcPr>
            <w:tcW w:w="724" w:type="dxa"/>
          </w:tcPr>
          <w:p>
            <w:pPr>
              <w:pStyle w:val="0"/>
              <w:jc w:val="center"/>
            </w:pPr>
            <w:r>
              <w:rPr>
                <w:sz w:val="20"/>
              </w:rPr>
              <w:t xml:space="preserve">2019 год</w:t>
            </w:r>
          </w:p>
        </w:tc>
        <w:tc>
          <w:tcPr>
            <w:tcW w:w="72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vMerge w:val="continue"/>
          </w:tcPr>
          <w:p/>
        </w:tc>
        <w:tc>
          <w:tcPr>
            <w:tcW w:w="2014" w:type="dxa"/>
          </w:tcPr>
          <w:p>
            <w:pPr>
              <w:pStyle w:val="0"/>
            </w:pPr>
            <w:r>
              <w:rPr>
                <w:sz w:val="20"/>
              </w:rPr>
              <w:t xml:space="preserve">1. Количество проведенных заседаний Комиссии по мобилизации доходов, раз</w:t>
            </w:r>
          </w:p>
        </w:tc>
        <w:tc>
          <w:tcPr>
            <w:tcW w:w="694" w:type="dxa"/>
          </w:tcPr>
          <w:p>
            <w:pPr>
              <w:pStyle w:val="0"/>
              <w:jc w:val="right"/>
            </w:pPr>
            <w:r>
              <w:rPr>
                <w:sz w:val="20"/>
              </w:rPr>
              <w:t xml:space="preserve">4</w:t>
            </w:r>
          </w:p>
        </w:tc>
        <w:tc>
          <w:tcPr>
            <w:tcW w:w="724" w:type="dxa"/>
          </w:tcPr>
          <w:p>
            <w:pPr>
              <w:pStyle w:val="0"/>
            </w:pPr>
            <w:r>
              <w:rPr>
                <w:sz w:val="20"/>
              </w:rPr>
              <w:t xml:space="preserve">Не менее 4</w:t>
            </w:r>
          </w:p>
        </w:tc>
        <w:tc>
          <w:tcPr>
            <w:tcW w:w="724" w:type="dxa"/>
          </w:tcPr>
          <w:p>
            <w:pPr>
              <w:pStyle w:val="0"/>
            </w:pPr>
            <w:r>
              <w:rPr>
                <w:sz w:val="20"/>
              </w:rPr>
              <w:t xml:space="preserve">Не менее 4</w:t>
            </w:r>
          </w:p>
        </w:tc>
        <w:tc>
          <w:tcPr>
            <w:tcW w:w="724" w:type="dxa"/>
          </w:tcPr>
          <w:p>
            <w:pPr>
              <w:pStyle w:val="0"/>
            </w:pPr>
            <w:r>
              <w:rPr>
                <w:sz w:val="20"/>
              </w:rPr>
              <w:t xml:space="preserve">Не менее 5</w:t>
            </w:r>
          </w:p>
        </w:tc>
        <w:tc>
          <w:tcPr>
            <w:tcW w:w="724" w:type="dxa"/>
          </w:tcPr>
          <w:p>
            <w:pPr>
              <w:pStyle w:val="0"/>
            </w:pPr>
            <w:r>
              <w:rPr>
                <w:sz w:val="20"/>
              </w:rPr>
              <w:t xml:space="preserve">Не менее 5</w:t>
            </w:r>
          </w:p>
        </w:tc>
        <w:tc>
          <w:tcPr>
            <w:tcW w:w="724" w:type="dxa"/>
          </w:tcPr>
          <w:p>
            <w:pPr>
              <w:pStyle w:val="0"/>
            </w:pPr>
            <w:r>
              <w:rPr>
                <w:sz w:val="20"/>
              </w:rPr>
              <w:t xml:space="preserve">Не менее 6</w:t>
            </w:r>
          </w:p>
        </w:tc>
        <w:tc>
          <w:tcPr>
            <w:tcW w:w="724" w:type="dxa"/>
          </w:tcPr>
          <w:p>
            <w:pPr>
              <w:pStyle w:val="0"/>
            </w:pPr>
            <w:r>
              <w:rPr>
                <w:sz w:val="20"/>
              </w:rPr>
              <w:t xml:space="preserve">Не менее 1</w:t>
            </w:r>
          </w:p>
        </w:tc>
        <w:tc>
          <w:tcPr>
            <w:tcW w:w="1444" w:type="dxa"/>
          </w:tcPr>
          <w:p>
            <w:pPr>
              <w:pStyle w:val="0"/>
            </w:pPr>
            <w:r>
              <w:rPr>
                <w:sz w:val="20"/>
              </w:rPr>
              <w:t xml:space="preserve">Не менее 4</w:t>
            </w:r>
          </w:p>
        </w:tc>
        <w:tc>
          <w:tcPr>
            <w:tcW w:w="1444" w:type="dxa"/>
          </w:tcPr>
          <w:p>
            <w:pPr>
              <w:pStyle w:val="0"/>
            </w:pPr>
            <w:r>
              <w:rPr>
                <w:sz w:val="20"/>
              </w:rPr>
              <w:t xml:space="preserve">Не менее 4</w:t>
            </w:r>
          </w:p>
        </w:tc>
      </w:tr>
      <w:tr>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694" w:type="dxa"/>
          </w:tcPr>
          <w:p>
            <w:pPr>
              <w:pStyle w:val="0"/>
              <w:jc w:val="right"/>
            </w:pPr>
            <w:r>
              <w:rPr>
                <w:sz w:val="20"/>
              </w:rPr>
              <w:t xml:space="preserve">200</w:t>
            </w:r>
          </w:p>
        </w:tc>
        <w:tc>
          <w:tcPr>
            <w:tcW w:w="724" w:type="dxa"/>
          </w:tcPr>
          <w:p>
            <w:pPr>
              <w:pStyle w:val="0"/>
            </w:pPr>
            <w:r>
              <w:rPr>
                <w:sz w:val="20"/>
              </w:rPr>
              <w:t xml:space="preserve">Не менее 200</w:t>
            </w:r>
          </w:p>
        </w:tc>
        <w:tc>
          <w:tcPr>
            <w:tcW w:w="724" w:type="dxa"/>
          </w:tcPr>
          <w:p>
            <w:pPr>
              <w:pStyle w:val="0"/>
            </w:pPr>
            <w:r>
              <w:rPr>
                <w:sz w:val="20"/>
              </w:rPr>
              <w:t xml:space="preserve">Не менее 210</w:t>
            </w:r>
          </w:p>
        </w:tc>
        <w:tc>
          <w:tcPr>
            <w:tcW w:w="724" w:type="dxa"/>
          </w:tcPr>
          <w:p>
            <w:pPr>
              <w:pStyle w:val="0"/>
            </w:pPr>
            <w:r>
              <w:rPr>
                <w:sz w:val="20"/>
              </w:rPr>
              <w:t xml:space="preserve">Не менее 220</w:t>
            </w:r>
          </w:p>
        </w:tc>
        <w:tc>
          <w:tcPr>
            <w:tcW w:w="724" w:type="dxa"/>
          </w:tcPr>
          <w:p>
            <w:pPr>
              <w:pStyle w:val="0"/>
            </w:pPr>
            <w:r>
              <w:rPr>
                <w:sz w:val="20"/>
              </w:rPr>
              <w:t xml:space="preserve">Не менее 230</w:t>
            </w:r>
          </w:p>
        </w:tc>
        <w:tc>
          <w:tcPr>
            <w:tcW w:w="724" w:type="dxa"/>
          </w:tcPr>
          <w:p>
            <w:pPr>
              <w:pStyle w:val="0"/>
            </w:pPr>
            <w:r>
              <w:rPr>
                <w:sz w:val="20"/>
              </w:rPr>
              <w:t xml:space="preserve">Не менее 240</w:t>
            </w:r>
          </w:p>
        </w:tc>
        <w:tc>
          <w:tcPr>
            <w:tcW w:w="724" w:type="dxa"/>
          </w:tcPr>
          <w:p>
            <w:pPr>
              <w:pStyle w:val="0"/>
            </w:pPr>
            <w:r>
              <w:rPr>
                <w:sz w:val="20"/>
              </w:rPr>
              <w:t xml:space="preserve">Не менее 50</w:t>
            </w:r>
          </w:p>
        </w:tc>
        <w:tc>
          <w:tcPr>
            <w:tcW w:w="1444" w:type="dxa"/>
          </w:tcPr>
          <w:p>
            <w:pPr>
              <w:pStyle w:val="0"/>
            </w:pPr>
            <w:r>
              <w:rPr>
                <w:sz w:val="20"/>
              </w:rPr>
              <w:t xml:space="preserve">Не менее 180</w:t>
            </w:r>
          </w:p>
        </w:tc>
        <w:tc>
          <w:tcPr>
            <w:tcW w:w="1444" w:type="dxa"/>
          </w:tcPr>
          <w:p>
            <w:pPr>
              <w:pStyle w:val="0"/>
            </w:pPr>
            <w:r>
              <w:rPr>
                <w:sz w:val="20"/>
              </w:rPr>
              <w:t xml:space="preserve">Не менее 200</w:t>
            </w:r>
          </w:p>
        </w:tc>
      </w:tr>
      <w:tr>
        <w:tc>
          <w:tcPr>
            <w:vMerge w:val="continue"/>
          </w:tcPr>
          <w:p/>
        </w:tc>
        <w:tc>
          <w:tcPr>
            <w:tcW w:w="2014"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694" w:type="dxa"/>
          </w:tcPr>
          <w:p>
            <w:pPr>
              <w:pStyle w:val="0"/>
              <w:jc w:val="right"/>
            </w:pPr>
            <w:r>
              <w:rPr>
                <w:sz w:val="20"/>
              </w:rPr>
              <w:t xml:space="preserve">10,2</w:t>
            </w:r>
          </w:p>
        </w:tc>
        <w:tc>
          <w:tcPr>
            <w:tcW w:w="724" w:type="dxa"/>
          </w:tcPr>
          <w:p>
            <w:pPr>
              <w:pStyle w:val="0"/>
              <w:jc w:val="right"/>
            </w:pPr>
            <w:r>
              <w:rPr>
                <w:sz w:val="20"/>
              </w:rPr>
              <w:t xml:space="preserve">10,0</w:t>
            </w:r>
          </w:p>
        </w:tc>
        <w:tc>
          <w:tcPr>
            <w:tcW w:w="724" w:type="dxa"/>
          </w:tcPr>
          <w:p>
            <w:pPr>
              <w:pStyle w:val="0"/>
              <w:jc w:val="right"/>
            </w:pPr>
            <w:r>
              <w:rPr>
                <w:sz w:val="20"/>
              </w:rPr>
              <w:t xml:space="preserve">9,8</w:t>
            </w:r>
          </w:p>
        </w:tc>
        <w:tc>
          <w:tcPr>
            <w:tcW w:w="724" w:type="dxa"/>
          </w:tcPr>
          <w:p>
            <w:pPr>
              <w:pStyle w:val="0"/>
              <w:jc w:val="right"/>
            </w:pPr>
            <w:r>
              <w:rPr>
                <w:sz w:val="20"/>
              </w:rPr>
              <w:t xml:space="preserve">9,6</w:t>
            </w:r>
          </w:p>
        </w:tc>
        <w:tc>
          <w:tcPr>
            <w:tcW w:w="724" w:type="dxa"/>
          </w:tcPr>
          <w:p>
            <w:pPr>
              <w:pStyle w:val="0"/>
              <w:jc w:val="right"/>
            </w:pPr>
            <w:r>
              <w:rPr>
                <w:sz w:val="20"/>
              </w:rPr>
              <w:t xml:space="preserve">9,4</w:t>
            </w:r>
          </w:p>
        </w:tc>
        <w:tc>
          <w:tcPr>
            <w:tcW w:w="724" w:type="dxa"/>
          </w:tcPr>
          <w:p>
            <w:pPr>
              <w:pStyle w:val="0"/>
              <w:jc w:val="right"/>
            </w:pPr>
            <w:r>
              <w:rPr>
                <w:sz w:val="20"/>
              </w:rPr>
              <w:t xml:space="preserve">9,2</w:t>
            </w:r>
          </w:p>
        </w:tc>
        <w:tc>
          <w:tcPr>
            <w:tcW w:w="724" w:type="dxa"/>
          </w:tcPr>
          <w:p>
            <w:pPr>
              <w:pStyle w:val="0"/>
              <w:jc w:val="right"/>
            </w:pPr>
            <w:r>
              <w:rPr>
                <w:sz w:val="20"/>
              </w:rPr>
              <w:t xml:space="preserve">9,0</w:t>
            </w:r>
          </w:p>
        </w:tc>
        <w:tc>
          <w:tcPr>
            <w:tcW w:w="1444" w:type="dxa"/>
          </w:tcPr>
          <w:p>
            <w:pPr>
              <w:pStyle w:val="0"/>
              <w:jc w:val="right"/>
            </w:pPr>
            <w:r>
              <w:rPr>
                <w:sz w:val="20"/>
              </w:rPr>
              <w:t xml:space="preserve">9,0</w:t>
            </w:r>
          </w:p>
        </w:tc>
        <w:tc>
          <w:tcPr>
            <w:tcW w:w="1444" w:type="dxa"/>
          </w:tcPr>
          <w:p>
            <w:pPr>
              <w:pStyle w:val="0"/>
              <w:jc w:val="right"/>
            </w:pPr>
            <w:r>
              <w:rPr>
                <w:sz w:val="20"/>
              </w:rPr>
              <w:t xml:space="preserve">9,0</w:t>
            </w:r>
          </w:p>
        </w:tc>
      </w:tr>
      <w:tr>
        <w:tc>
          <w:tcPr>
            <w:vMerge w:val="continue"/>
          </w:tcPr>
          <w:p/>
        </w:tc>
        <w:tc>
          <w:tcPr>
            <w:tcW w:w="2014"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694" w:type="dxa"/>
          </w:tcPr>
          <w:p>
            <w:pPr>
              <w:pStyle w:val="0"/>
              <w:jc w:val="right"/>
            </w:pPr>
            <w:r>
              <w:rPr>
                <w:sz w:val="20"/>
              </w:rPr>
              <w:t xml:space="preserve">74,0</w:t>
            </w:r>
          </w:p>
        </w:tc>
        <w:tc>
          <w:tcPr>
            <w:tcW w:w="724" w:type="dxa"/>
          </w:tcPr>
          <w:p>
            <w:pPr>
              <w:pStyle w:val="0"/>
              <w:jc w:val="right"/>
            </w:pPr>
            <w:r>
              <w:rPr>
                <w:sz w:val="20"/>
              </w:rPr>
              <w:t xml:space="preserve">75,0</w:t>
            </w:r>
          </w:p>
        </w:tc>
        <w:tc>
          <w:tcPr>
            <w:tcW w:w="724" w:type="dxa"/>
          </w:tcPr>
          <w:p>
            <w:pPr>
              <w:pStyle w:val="0"/>
              <w:jc w:val="right"/>
            </w:pPr>
            <w:r>
              <w:rPr>
                <w:sz w:val="20"/>
              </w:rPr>
              <w:t xml:space="preserve">76,0</w:t>
            </w:r>
          </w:p>
        </w:tc>
        <w:tc>
          <w:tcPr>
            <w:tcW w:w="724" w:type="dxa"/>
          </w:tcPr>
          <w:p>
            <w:pPr>
              <w:pStyle w:val="0"/>
              <w:jc w:val="right"/>
            </w:pPr>
            <w:r>
              <w:rPr>
                <w:sz w:val="20"/>
              </w:rPr>
              <w:t xml:space="preserve">77,0</w:t>
            </w:r>
          </w:p>
        </w:tc>
        <w:tc>
          <w:tcPr>
            <w:tcW w:w="724" w:type="dxa"/>
          </w:tcPr>
          <w:p>
            <w:pPr>
              <w:pStyle w:val="0"/>
              <w:jc w:val="right"/>
            </w:pPr>
            <w:r>
              <w:rPr>
                <w:sz w:val="20"/>
              </w:rPr>
              <w:t xml:space="preserve">78,0</w:t>
            </w:r>
          </w:p>
        </w:tc>
        <w:tc>
          <w:tcPr>
            <w:tcW w:w="724" w:type="dxa"/>
          </w:tcPr>
          <w:p>
            <w:pPr>
              <w:pStyle w:val="0"/>
              <w:jc w:val="right"/>
            </w:pPr>
            <w:r>
              <w:rPr>
                <w:sz w:val="20"/>
              </w:rPr>
              <w:t xml:space="preserve">79,0</w:t>
            </w:r>
          </w:p>
        </w:tc>
        <w:tc>
          <w:tcPr>
            <w:tcW w:w="724" w:type="dxa"/>
          </w:tcPr>
          <w:p>
            <w:pPr>
              <w:pStyle w:val="0"/>
              <w:jc w:val="right"/>
            </w:pPr>
            <w:r>
              <w:rPr>
                <w:sz w:val="20"/>
              </w:rPr>
              <w:t xml:space="preserve">80,0</w:t>
            </w:r>
          </w:p>
        </w:tc>
        <w:tc>
          <w:tcPr>
            <w:tcW w:w="1444" w:type="dxa"/>
          </w:tcPr>
          <w:p>
            <w:pPr>
              <w:pStyle w:val="0"/>
              <w:jc w:val="right"/>
            </w:pPr>
            <w:r>
              <w:rPr>
                <w:sz w:val="20"/>
              </w:rPr>
              <w:t xml:space="preserve">81,0</w:t>
            </w:r>
          </w:p>
        </w:tc>
        <w:tc>
          <w:tcPr>
            <w:tcW w:w="1444" w:type="dxa"/>
          </w:tcPr>
          <w:p>
            <w:pPr>
              <w:pStyle w:val="0"/>
              <w:jc w:val="right"/>
            </w:pPr>
            <w:r>
              <w:rPr>
                <w:sz w:val="20"/>
              </w:rPr>
              <w:t xml:space="preserve">81,0</w:t>
            </w:r>
          </w:p>
        </w:tc>
      </w:tr>
      <w:tr>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694" w:type="dxa"/>
          </w:tcPr>
          <w:p>
            <w:pPr>
              <w:pStyle w:val="0"/>
              <w:jc w:val="right"/>
            </w:pPr>
            <w:r>
              <w:rPr>
                <w:sz w:val="20"/>
              </w:rPr>
              <w:t xml:space="preserve">8,0</w:t>
            </w:r>
          </w:p>
        </w:tc>
        <w:tc>
          <w:tcPr>
            <w:tcW w:w="724" w:type="dxa"/>
          </w:tcPr>
          <w:p>
            <w:pPr>
              <w:pStyle w:val="0"/>
              <w:jc w:val="right"/>
            </w:pPr>
            <w:r>
              <w:rPr>
                <w:sz w:val="20"/>
              </w:rPr>
              <w:t xml:space="preserve">10,0</w:t>
            </w:r>
          </w:p>
        </w:tc>
        <w:tc>
          <w:tcPr>
            <w:tcW w:w="724" w:type="dxa"/>
          </w:tcPr>
          <w:p>
            <w:pPr>
              <w:pStyle w:val="0"/>
              <w:jc w:val="right"/>
            </w:pPr>
            <w:r>
              <w:rPr>
                <w:sz w:val="20"/>
              </w:rPr>
              <w:t xml:space="preserve">10,1</w:t>
            </w:r>
          </w:p>
        </w:tc>
        <w:tc>
          <w:tcPr>
            <w:tcW w:w="724" w:type="dxa"/>
          </w:tcPr>
          <w:p>
            <w:pPr>
              <w:pStyle w:val="0"/>
              <w:jc w:val="right"/>
            </w:pPr>
            <w:r>
              <w:rPr>
                <w:sz w:val="20"/>
              </w:rPr>
              <w:t xml:space="preserve">10,2</w:t>
            </w:r>
          </w:p>
        </w:tc>
        <w:tc>
          <w:tcPr>
            <w:tcW w:w="724" w:type="dxa"/>
          </w:tcPr>
          <w:p>
            <w:pPr>
              <w:pStyle w:val="0"/>
              <w:jc w:val="right"/>
            </w:pPr>
            <w:r>
              <w:rPr>
                <w:sz w:val="20"/>
              </w:rPr>
              <w:t xml:space="preserve">10,3</w:t>
            </w:r>
          </w:p>
        </w:tc>
        <w:tc>
          <w:tcPr>
            <w:tcW w:w="724" w:type="dxa"/>
          </w:tcPr>
          <w:p>
            <w:pPr>
              <w:pStyle w:val="0"/>
              <w:jc w:val="right"/>
            </w:pPr>
            <w:r>
              <w:rPr>
                <w:sz w:val="20"/>
              </w:rPr>
              <w:t xml:space="preserve">10,4</w:t>
            </w:r>
          </w:p>
        </w:tc>
        <w:tc>
          <w:tcPr>
            <w:tcW w:w="724" w:type="dxa"/>
          </w:tcPr>
          <w:p>
            <w:pPr>
              <w:pStyle w:val="0"/>
              <w:jc w:val="right"/>
            </w:pPr>
            <w:r>
              <w:rPr>
                <w:sz w:val="20"/>
              </w:rPr>
              <w:t xml:space="preserve">10,5</w:t>
            </w:r>
          </w:p>
        </w:tc>
        <w:tc>
          <w:tcPr>
            <w:tcW w:w="1444" w:type="dxa"/>
          </w:tcPr>
          <w:p>
            <w:pPr>
              <w:pStyle w:val="0"/>
              <w:jc w:val="right"/>
            </w:pPr>
            <w:r>
              <w:rPr>
                <w:sz w:val="20"/>
              </w:rPr>
              <w:t xml:space="preserve">10,6</w:t>
            </w:r>
          </w:p>
        </w:tc>
        <w:tc>
          <w:tcPr>
            <w:tcW w:w="1444" w:type="dxa"/>
          </w:tcPr>
          <w:p>
            <w:pPr>
              <w:pStyle w:val="0"/>
              <w:jc w:val="right"/>
            </w:pPr>
            <w:r>
              <w:rPr>
                <w:sz w:val="20"/>
              </w:rPr>
              <w:t xml:space="preserve">10,6</w:t>
            </w:r>
          </w:p>
        </w:tc>
      </w:tr>
      <w:tr>
        <w:tc>
          <w:tcPr>
            <w:tcW w:w="1849" w:type="dxa"/>
          </w:tcPr>
          <w:p>
            <w:pPr>
              <w:pStyle w:val="0"/>
            </w:pPr>
            <w:r>
              <w:rPr>
                <w:sz w:val="20"/>
              </w:rPr>
              <w:t xml:space="preserve">Задачи подпрограммы 1</w:t>
            </w:r>
          </w:p>
        </w:tc>
        <w:tc>
          <w:tcPr>
            <w:gridSpan w:val="10"/>
            <w:tcW w:w="9940" w:type="dxa"/>
          </w:tcPr>
          <w:p>
            <w:pPr>
              <w:pStyle w:val="0"/>
              <w:jc w:val="both"/>
            </w:pPr>
            <w:r>
              <w:rPr>
                <w:sz w:val="20"/>
              </w:rPr>
              <w:t xml:space="preserve">1.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tcW w:w="1849" w:type="dxa"/>
          </w:tcPr>
          <w:p>
            <w:pPr>
              <w:pStyle w:val="0"/>
            </w:pPr>
            <w:r>
              <w:rPr>
                <w:sz w:val="20"/>
              </w:rPr>
              <w:t xml:space="preserve">Ведомственные целевые программы, входящие в состав подпрограммы 1 (далее - ВЦП)</w:t>
            </w:r>
          </w:p>
        </w:tc>
        <w:tc>
          <w:tcPr>
            <w:gridSpan w:val="10"/>
            <w:tcW w:w="9940" w:type="dxa"/>
          </w:tcPr>
          <w:p>
            <w:pPr>
              <w:pStyle w:val="0"/>
              <w:jc w:val="both"/>
            </w:pPr>
            <w:r>
              <w:rPr>
                <w:sz w:val="20"/>
              </w:rPr>
              <w:t xml:space="preserve">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r>
      <w:tr>
        <w:tc>
          <w:tcPr>
            <w:tcW w:w="1849" w:type="dxa"/>
            <w:vMerge w:val="restart"/>
          </w:tcPr>
          <w:p>
            <w:pPr>
              <w:pStyle w:val="0"/>
            </w:pPr>
            <w:r>
              <w:rPr>
                <w:sz w:val="20"/>
              </w:rPr>
              <w:t xml:space="preserve">Объем финансирования подпрограммы 1, всего, в т.ч. по годам ее реализации, тыс. руб.</w:t>
            </w:r>
          </w:p>
        </w:tc>
        <w:tc>
          <w:tcPr>
            <w:tcW w:w="2014" w:type="dxa"/>
          </w:tcPr>
          <w:p>
            <w:pPr>
              <w:pStyle w:val="0"/>
              <w:jc w:val="center"/>
            </w:pPr>
            <w:r>
              <w:rPr>
                <w:sz w:val="20"/>
              </w:rPr>
              <w:t xml:space="preserve">Источники</w:t>
            </w:r>
          </w:p>
        </w:tc>
        <w:tc>
          <w:tcPr>
            <w:tcW w:w="694" w:type="dxa"/>
          </w:tcPr>
          <w:p>
            <w:pPr>
              <w:pStyle w:val="0"/>
              <w:jc w:val="center"/>
            </w:pPr>
            <w:r>
              <w:rPr>
                <w:sz w:val="20"/>
              </w:rPr>
              <w:t xml:space="preserve">Всего</w:t>
            </w:r>
          </w:p>
        </w:tc>
        <w:tc>
          <w:tcPr>
            <w:tcW w:w="724" w:type="dxa"/>
          </w:tcPr>
          <w:p>
            <w:pPr>
              <w:pStyle w:val="0"/>
              <w:jc w:val="center"/>
            </w:pPr>
            <w:r>
              <w:rPr>
                <w:sz w:val="20"/>
              </w:rPr>
              <w:t xml:space="preserve">2015 год</w:t>
            </w:r>
          </w:p>
        </w:tc>
        <w:tc>
          <w:tcPr>
            <w:tcW w:w="724" w:type="dxa"/>
          </w:tcPr>
          <w:p>
            <w:pPr>
              <w:pStyle w:val="0"/>
              <w:jc w:val="center"/>
            </w:pPr>
            <w:r>
              <w:rPr>
                <w:sz w:val="20"/>
              </w:rPr>
              <w:t xml:space="preserve">2016 год</w:t>
            </w:r>
          </w:p>
        </w:tc>
        <w:tc>
          <w:tcPr>
            <w:tcW w:w="724" w:type="dxa"/>
          </w:tcPr>
          <w:p>
            <w:pPr>
              <w:pStyle w:val="0"/>
              <w:jc w:val="center"/>
            </w:pPr>
            <w:r>
              <w:rPr>
                <w:sz w:val="20"/>
              </w:rPr>
              <w:t xml:space="preserve">2017 год</w:t>
            </w:r>
          </w:p>
        </w:tc>
        <w:tc>
          <w:tcPr>
            <w:tcW w:w="724" w:type="dxa"/>
          </w:tcPr>
          <w:p>
            <w:pPr>
              <w:pStyle w:val="0"/>
              <w:jc w:val="center"/>
            </w:pPr>
            <w:r>
              <w:rPr>
                <w:sz w:val="20"/>
              </w:rPr>
              <w:t xml:space="preserve">2018 год</w:t>
            </w:r>
          </w:p>
        </w:tc>
        <w:tc>
          <w:tcPr>
            <w:tcW w:w="724" w:type="dxa"/>
          </w:tcPr>
          <w:p>
            <w:pPr>
              <w:pStyle w:val="0"/>
              <w:jc w:val="center"/>
            </w:pPr>
            <w:r>
              <w:rPr>
                <w:sz w:val="20"/>
              </w:rPr>
              <w:t xml:space="preserve">2019 год</w:t>
            </w:r>
          </w:p>
        </w:tc>
        <w:tc>
          <w:tcPr>
            <w:tcW w:w="724" w:type="dxa"/>
          </w:tcPr>
          <w:p>
            <w:pPr>
              <w:pStyle w:val="0"/>
              <w:jc w:val="center"/>
            </w:pPr>
            <w:r>
              <w:rPr>
                <w:sz w:val="20"/>
              </w:rPr>
              <w:t xml:space="preserve">2020 год</w:t>
            </w:r>
          </w:p>
        </w:tc>
        <w:tc>
          <w:tcPr>
            <w:tcW w:w="1444" w:type="dxa"/>
          </w:tcPr>
          <w:p>
            <w:pPr>
              <w:pStyle w:val="0"/>
              <w:jc w:val="center"/>
            </w:pPr>
            <w:r>
              <w:rPr>
                <w:sz w:val="20"/>
              </w:rPr>
              <w:t xml:space="preserve">2021 год (прогнозный период)</w:t>
            </w:r>
          </w:p>
        </w:tc>
        <w:tc>
          <w:tcPr>
            <w:tcW w:w="1444" w:type="dxa"/>
          </w:tcPr>
          <w:p>
            <w:pPr>
              <w:pStyle w:val="0"/>
              <w:jc w:val="center"/>
            </w:pPr>
            <w:r>
              <w:rPr>
                <w:sz w:val="20"/>
              </w:rPr>
              <w:t xml:space="preserve">2022 год (прогнозный период)</w:t>
            </w:r>
          </w:p>
        </w:tc>
      </w:tr>
      <w:tr>
        <w:tc>
          <w:tcPr>
            <w:vMerge w:val="continue"/>
          </w:tcPr>
          <w:p/>
        </w:tc>
        <w:tc>
          <w:tcPr>
            <w:tcW w:w="2014" w:type="dxa"/>
          </w:tcPr>
          <w:p>
            <w:pPr>
              <w:pStyle w:val="0"/>
            </w:pPr>
            <w:r>
              <w:rPr>
                <w:sz w:val="20"/>
              </w:rPr>
              <w:t xml:space="preserve">Местный бюджет</w:t>
            </w:r>
          </w:p>
        </w:tc>
        <w:tc>
          <w:tcPr>
            <w:tcW w:w="69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r>
      <w:tr>
        <w:tc>
          <w:tcPr>
            <w:vMerge w:val="continue"/>
          </w:tcPr>
          <w:p/>
        </w:tc>
        <w:tc>
          <w:tcPr>
            <w:tcW w:w="2014" w:type="dxa"/>
          </w:tcPr>
          <w:p>
            <w:pPr>
              <w:pStyle w:val="0"/>
            </w:pPr>
            <w:r>
              <w:rPr>
                <w:sz w:val="20"/>
              </w:rPr>
              <w:t xml:space="preserve">Другие источники:</w:t>
            </w:r>
          </w:p>
        </w:tc>
        <w:tc>
          <w:tcPr>
            <w:tcW w:w="69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r>
      <w:tr>
        <w:tc>
          <w:tcPr>
            <w:vMerge w:val="continue"/>
          </w:tcPr>
          <w:p/>
        </w:tc>
        <w:tc>
          <w:tcPr>
            <w:tcW w:w="2014" w:type="dxa"/>
          </w:tcPr>
          <w:p>
            <w:pPr>
              <w:pStyle w:val="0"/>
            </w:pPr>
            <w:r>
              <w:rPr>
                <w:sz w:val="20"/>
              </w:rPr>
              <w:t xml:space="preserve">федеральный бюджет (по согласованию (прогноз)</w:t>
            </w:r>
          </w:p>
        </w:tc>
        <w:tc>
          <w:tcPr>
            <w:tcW w:w="69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r>
      <w:tr>
        <w:tc>
          <w:tcPr>
            <w:vMerge w:val="continue"/>
          </w:tcPr>
          <w:p/>
        </w:tc>
        <w:tc>
          <w:tcPr>
            <w:tcW w:w="2014" w:type="dxa"/>
          </w:tcPr>
          <w:p>
            <w:pPr>
              <w:pStyle w:val="0"/>
            </w:pPr>
            <w:r>
              <w:rPr>
                <w:sz w:val="20"/>
              </w:rPr>
              <w:t xml:space="preserve">бюджет Томской области (по согласованию (прогноз)</w:t>
            </w:r>
          </w:p>
        </w:tc>
        <w:tc>
          <w:tcPr>
            <w:tcW w:w="69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vMerge w:val="continue"/>
          </w:tcPr>
          <w:p/>
        </w:tc>
        <w:tc>
          <w:tcPr>
            <w:tcW w:w="2014" w:type="dxa"/>
          </w:tcPr>
          <w:p>
            <w:pPr>
              <w:pStyle w:val="0"/>
            </w:pPr>
            <w:r>
              <w:rPr>
                <w:sz w:val="20"/>
              </w:rPr>
              <w:t xml:space="preserve">внебюджетные источники (по согласованию (прогноз)</w:t>
            </w:r>
          </w:p>
        </w:tc>
        <w:tc>
          <w:tcPr>
            <w:tcW w:w="69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724" w:type="dxa"/>
          </w:tcPr>
          <w:p>
            <w:pPr>
              <w:pStyle w:val="0"/>
              <w:jc w:val="right"/>
            </w:pPr>
            <w:r>
              <w:rPr>
                <w:sz w:val="20"/>
              </w:rPr>
              <w:t xml:space="preserve">0,00</w:t>
            </w:r>
          </w:p>
        </w:tc>
        <w:tc>
          <w:tcPr>
            <w:tcW w:w="1444" w:type="dxa"/>
          </w:tcPr>
          <w:p>
            <w:pPr>
              <w:pStyle w:val="0"/>
              <w:jc w:val="right"/>
            </w:pPr>
            <w:r>
              <w:rPr>
                <w:sz w:val="20"/>
              </w:rPr>
              <w:t xml:space="preserve">0,00</w:t>
            </w:r>
          </w:p>
        </w:tc>
        <w:tc>
          <w:tcPr>
            <w:tcW w:w="1444" w:type="dxa"/>
          </w:tcPr>
          <w:p>
            <w:pPr>
              <w:pStyle w:val="0"/>
              <w:jc w:val="right"/>
            </w:pPr>
            <w:r>
              <w:rPr>
                <w:sz w:val="20"/>
              </w:rPr>
              <w:t xml:space="preserve">0,00</w:t>
            </w:r>
          </w:p>
        </w:tc>
      </w:tr>
      <w:tr>
        <w:tc>
          <w:tcPr>
            <w:vMerge w:val="continue"/>
          </w:tcPr>
          <w:p/>
        </w:tc>
        <w:tc>
          <w:tcPr>
            <w:tcW w:w="2014" w:type="dxa"/>
          </w:tcPr>
          <w:p>
            <w:pPr>
              <w:pStyle w:val="0"/>
            </w:pPr>
            <w:r>
              <w:rPr>
                <w:sz w:val="20"/>
              </w:rPr>
              <w:t xml:space="preserve">Всего</w:t>
            </w:r>
          </w:p>
        </w:tc>
        <w:tc>
          <w:tcPr>
            <w:tcW w:w="69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72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c>
          <w:tcPr>
            <w:tcW w:w="1444" w:type="dxa"/>
            <w:vAlign w:val="center"/>
          </w:tcPr>
          <w:p>
            <w:pPr>
              <w:pStyle w:val="0"/>
              <w:jc w:val="right"/>
            </w:pPr>
            <w:r>
              <w:rPr>
                <w:sz w:val="20"/>
              </w:rPr>
              <w:t xml:space="preserve">0,00</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 рамках подпрограммы 1 решается задача повышения качества финансового менеджмента Главных распорядителей бюджетных средств (далее - ГРБС) и Главных администраторов доходов (далее - ГАД) бюджета ЗАТО Северск.</w:t>
      </w:r>
    </w:p>
    <w:p>
      <w:pPr>
        <w:pStyle w:val="0"/>
        <w:spacing w:before="200" w:line-rule="auto"/>
        <w:ind w:firstLine="540"/>
        <w:jc w:val="both"/>
      </w:pPr>
      <w:r>
        <w:rPr>
          <w:sz w:val="20"/>
        </w:rPr>
        <w:t xml:space="preserve">Эффективное управление муниципальными финансами невозможно без наличия четких процедур планирования, исполнения бюджета и формирования бюджетной отчетности, являющихся основой для принятия управленческих решений и базой для финансового обеспечения всех вопросов, относящихся к функциям ОМСУ. Это обуславливает необходимость выделения в рамках Программы отдельной подпрограммы, описывающей механизм управления муниципальными финансами участниками бюджетного процесса.</w:t>
      </w:r>
    </w:p>
    <w:p>
      <w:pPr>
        <w:pStyle w:val="0"/>
        <w:spacing w:before="200" w:line-rule="auto"/>
        <w:ind w:firstLine="540"/>
        <w:jc w:val="both"/>
      </w:pPr>
      <w:r>
        <w:rPr>
          <w:sz w:val="20"/>
        </w:rPr>
        <w:t xml:space="preserve">Решение задачи подпрограммы 1 предполагает организацию работы каждого ГРБС по следующим направлениям:</w:t>
      </w:r>
    </w:p>
    <w:p>
      <w:pPr>
        <w:pStyle w:val="0"/>
        <w:spacing w:before="200" w:line-rule="auto"/>
        <w:ind w:firstLine="540"/>
        <w:jc w:val="both"/>
      </w:pPr>
      <w:r>
        <w:rPr>
          <w:sz w:val="20"/>
        </w:rPr>
        <w:t xml:space="preserve">- качественное планирование доходов (если ГРБС является и главным администратором доходов) и расходов в соответствии с требованиями базовых документов, регламентирующих сценарные условия бюджетных проектировок;</w:t>
      </w:r>
    </w:p>
    <w:p>
      <w:pPr>
        <w:pStyle w:val="0"/>
        <w:spacing w:before="200" w:line-rule="auto"/>
        <w:ind w:firstLine="540"/>
        <w:jc w:val="both"/>
      </w:pPr>
      <w:r>
        <w:rPr>
          <w:sz w:val="20"/>
        </w:rPr>
        <w:t xml:space="preserve">- проведение и учет операций по движению бюджетных средств на лицевых счетах ГРБС;</w:t>
      </w:r>
    </w:p>
    <w:p>
      <w:pPr>
        <w:pStyle w:val="0"/>
        <w:spacing w:before="200" w:line-rule="auto"/>
        <w:ind w:firstLine="540"/>
        <w:jc w:val="both"/>
      </w:pPr>
      <w:r>
        <w:rPr>
          <w:sz w:val="20"/>
        </w:rPr>
        <w:t xml:space="preserve">- ведение бюджетного учета, налогового учета, своевременное и качественное формирование отчетности, контроль расходования средств, а также систематический мониторинг как в целом, так и детально по каждому направлению.</w:t>
      </w:r>
    </w:p>
    <w:p>
      <w:pPr>
        <w:pStyle w:val="0"/>
        <w:spacing w:before="200" w:line-rule="auto"/>
        <w:ind w:firstLine="540"/>
        <w:jc w:val="both"/>
      </w:pPr>
      <w:r>
        <w:rPr>
          <w:sz w:val="20"/>
        </w:rPr>
        <w:t xml:space="preserve">Все указанные меры должны реализовываться в строгом соответствии с требованиями бюджетного законодательства с соблюдением регламентов и процедур бюджетного процесса на территории ЗАТО Северск.</w:t>
      </w:r>
    </w:p>
    <w:p>
      <w:pPr>
        <w:pStyle w:val="0"/>
        <w:spacing w:before="200" w:line-rule="auto"/>
        <w:ind w:firstLine="540"/>
        <w:jc w:val="both"/>
      </w:pPr>
      <w:r>
        <w:rPr>
          <w:sz w:val="20"/>
        </w:rPr>
        <w:t xml:space="preserve">Финансовый менеджмент представляет собой внутренние правила и процедуры ГРБС с установлением ответственности за деятельность и ее результаты и подотчетности. Улучшение финансового менеджмента должно быть направлено на совершенствование процедур планирования, исполнения и отчетности по деятельности ГРБС, а также их методологическое обеспечение. Финансовый менеджмент предполагает оценку и анализ деятельности ГРБС по таким направлениям как бюджетное планирование, исполнение бюджета, контроль и финансовая дисциплина. Динамика показателя средней балльной оценки финансового менеджмента по ГРБС бюджета ЗАТО Северск приведена на рисунке 1 (не приводится).</w:t>
      </w:r>
    </w:p>
    <w:p>
      <w:pPr>
        <w:pStyle w:val="0"/>
        <w:jc w:val="both"/>
      </w:pPr>
      <w:r>
        <w:rPr>
          <w:sz w:val="20"/>
        </w:rPr>
      </w:r>
    </w:p>
    <w:p>
      <w:pPr>
        <w:pStyle w:val="0"/>
        <w:jc w:val="center"/>
      </w:pPr>
      <w:r>
        <w:rPr>
          <w:sz w:val="20"/>
        </w:rPr>
        <w:t xml:space="preserve">Рисунок 1. Динамика показателя средней балльной оценки</w:t>
      </w:r>
    </w:p>
    <w:p>
      <w:pPr>
        <w:pStyle w:val="0"/>
        <w:jc w:val="center"/>
      </w:pPr>
      <w:r>
        <w:rPr>
          <w:sz w:val="20"/>
        </w:rPr>
        <w:t xml:space="preserve">финансового менеджмента по ГРБС бюджета ЗАТО Северск</w:t>
      </w:r>
    </w:p>
    <w:p>
      <w:pPr>
        <w:pStyle w:val="0"/>
        <w:jc w:val="center"/>
      </w:pPr>
      <w:r>
        <w:rPr>
          <w:sz w:val="20"/>
        </w:rPr>
        <w:t xml:space="preserve">в 2011 - 2013 годах</w:t>
      </w:r>
    </w:p>
    <w:p>
      <w:pPr>
        <w:pStyle w:val="0"/>
        <w:jc w:val="both"/>
      </w:pPr>
      <w:r>
        <w:rPr>
          <w:sz w:val="20"/>
        </w:rPr>
      </w:r>
    </w:p>
    <w:p>
      <w:pPr>
        <w:pStyle w:val="0"/>
        <w:jc w:val="center"/>
      </w:pPr>
      <w:r>
        <w:rPr>
          <w:sz w:val="20"/>
        </w:rPr>
        <w:t xml:space="preserve">Рисунок не приводится.</w:t>
      </w:r>
    </w:p>
    <w:p>
      <w:pPr>
        <w:pStyle w:val="0"/>
        <w:jc w:val="both"/>
      </w:pPr>
      <w:r>
        <w:rPr>
          <w:sz w:val="20"/>
        </w:rPr>
      </w:r>
    </w:p>
    <w:p>
      <w:pPr>
        <w:pStyle w:val="0"/>
        <w:ind w:firstLine="540"/>
        <w:jc w:val="both"/>
      </w:pPr>
      <w:r>
        <w:rPr>
          <w:sz w:val="20"/>
        </w:rPr>
        <w:t xml:space="preserve">В перспективе необходимо осуществлять дальнейшее совершенствование системы финансового менеджмента путем закрепления за каждым работником и функциональным органом системы показателей деятельности, а также контроль планирования и достижения установленных значений показателей, привязку системы стимулирования к системе показателей.</w:t>
      </w:r>
    </w:p>
    <w:p>
      <w:pPr>
        <w:pStyle w:val="0"/>
        <w:spacing w:before="200" w:line-rule="auto"/>
        <w:ind w:firstLine="540"/>
        <w:jc w:val="both"/>
      </w:pPr>
      <w:r>
        <w:rPr>
          <w:sz w:val="20"/>
        </w:rPr>
        <w:t xml:space="preserve">Конечным результатом решения данной задачи должна стать систематическая реализация ГРБС мероприятий, направленных на повышение качества финансового менеджмента и развитие муниципальных заданий в качестве инструмента бюджетного планирования. Потребность в финансовом обеспечении мероприятий, входящих в подпрограмму 1, определена как оценочная сумма, предлагаемая к распределению между ГРБС, обеспечивающими наилучшие показатели оценки качества финансового менеджмента.</w:t>
      </w:r>
    </w:p>
    <w:p>
      <w:pPr>
        <w:pStyle w:val="0"/>
        <w:spacing w:before="200" w:line-rule="auto"/>
        <w:ind w:firstLine="540"/>
        <w:jc w:val="both"/>
      </w:pPr>
      <w:r>
        <w:rPr>
          <w:sz w:val="20"/>
        </w:rPr>
        <w:t xml:space="preserve">В условиях современного бюджетного законодательства собственных доходов бюджета, получаемых в виде налоговых и неналоговых поступлений, недостаточно для эффективного функционирования ОМСУ и исполнения возложенных на них функций и социально-экономических задач. Изменение налогового и бюджетного законодательства привело к увеличению централизации доходных источников в пользу вышестоящих уровней бюджетов, в результате чего доходная база бюджета ЗАТО Северск не обеспечивает в полном объеме и на должном уровне решение вопросов местного значения. Увеличение доходного потенциала бюджета ЗАТО Северск тесно связано с социально-экономическим развитием территории и должно являться отражением принятых мер по стимулированию инвестиционной активности. В этой связи в подпрограмме 1 предусматриваются мероприятия по администрированию доходных источников, включая меры по сокращению теневого сектора экономики, легализации заработной платы, сокращению задолженности по налогам и сборам.</w:t>
      </w:r>
    </w:p>
    <w:p>
      <w:pPr>
        <w:pStyle w:val="0"/>
        <w:spacing w:before="200" w:line-rule="auto"/>
        <w:ind w:firstLine="540"/>
        <w:jc w:val="both"/>
      </w:pPr>
      <w:r>
        <w:rPr>
          <w:sz w:val="20"/>
        </w:rPr>
        <w:t xml:space="preserve">Основной задачей бюджетной политики является повышение эффективности бюджетных расходов, в условиях ограниченности финансовых ресурсов эта задача не теряет своей актуальности. На основании этого в подпрограмме 1 выделяются мероприятия по повышению эффективности бюджетных расходов по направлениям: совершенствование системы предоставления муниципальных услуг и создание системы муниципального финансового контроля.</w:t>
      </w:r>
    </w:p>
    <w:p>
      <w:pPr>
        <w:pStyle w:val="0"/>
        <w:spacing w:before="200" w:line-rule="auto"/>
        <w:ind w:firstLine="540"/>
        <w:jc w:val="both"/>
      </w:pPr>
      <w:r>
        <w:rPr>
          <w:sz w:val="20"/>
        </w:rPr>
        <w:t xml:space="preserve">В последнее время особо подчеркивается необходимость перехода к формированию программного бюджета, что должно повысить ответственность всех участников бюджетного процесса за реализацию поставленных задач и достижение конечных результатов. Все это свидетельствует о необходимости повысить направленность бюджетного процесса на достижение поставленных целей и задач социально-экономического развития через усиление программной ориентированности бюджета городского округа.</w:t>
      </w:r>
    </w:p>
    <w:p>
      <w:pPr>
        <w:pStyle w:val="0"/>
        <w:spacing w:before="200" w:line-rule="auto"/>
        <w:ind w:firstLine="540"/>
        <w:jc w:val="both"/>
      </w:pPr>
      <w:r>
        <w:rPr>
          <w:sz w:val="20"/>
        </w:rPr>
        <w:t xml:space="preserve">Для перехода к формированию и исполнению бюджетов в программном формате необходимо: изменение бюджетной классификации Российской Федерации, направленное на увязку расходов с целями и планируемыми результатами; изменение порядка составления проектов бюджетов; определение и законодательное закрепление формата утверждения решения о бюджете, а также состава вносимых вместе с проектом бюджета материалов. В целом переход к среднесрочному программному бюджету позволит увязать формирование бюджетов с целями социально-экономического развития ЗАТО Северск, повысить ответственность и одновременно самостоятельность ГРБС, обеспечить более активную роль исполнительных органов и общества в определении приоритетных направлений расходования бюджетных средств и в конечном счете повысить эффективность бюджетных расходов.</w:t>
      </w:r>
    </w:p>
    <w:p>
      <w:pPr>
        <w:pStyle w:val="0"/>
        <w:spacing w:before="200" w:line-rule="auto"/>
        <w:ind w:firstLine="540"/>
        <w:jc w:val="both"/>
      </w:pPr>
      <w:r>
        <w:rPr>
          <w:sz w:val="20"/>
        </w:rPr>
        <w:t xml:space="preserve">По направлению совершенствования механизма формирования муниципальных заданий необходимо создать условия для повышения эффективности предоставления муниципальных услуг в условиях сохранения (либо снижения темпов роста) расходов бюджета на их оказание, расширения самостоятельности и ответственности учреждений за их выполнение.</w:t>
      </w:r>
    </w:p>
    <w:p>
      <w:pPr>
        <w:pStyle w:val="0"/>
        <w:spacing w:before="200" w:line-rule="auto"/>
        <w:ind w:firstLine="540"/>
        <w:jc w:val="both"/>
      </w:pPr>
      <w:r>
        <w:rPr>
          <w:sz w:val="20"/>
        </w:rPr>
        <w:t xml:space="preserve">Повышение эффективности оказания муниципальных услуг достигается путем использования инструмента муниципального задания при стратегическом и бюджетном планировании, обеспечения взаимосвязи муниципальных программ и муниципальных заданий; перехода при финансовом обеспечении учреждений к расчету прозрачных и объективных единых нормативных затрат на оказание услуг; унификации перечней услуг с федеральными перечнями; продолжения работы по организационной и информационной поддержке реформы муниципальных учреждений; включения показателей качества муниципальных услуг в муниципальные задания; разработки стандартов оказания муниципальных услуг.</w:t>
      </w:r>
    </w:p>
    <w:p>
      <w:pPr>
        <w:pStyle w:val="0"/>
        <w:spacing w:before="200" w:line-rule="auto"/>
        <w:ind w:firstLine="540"/>
        <w:jc w:val="both"/>
      </w:pPr>
      <w:r>
        <w:rPr>
          <w:sz w:val="20"/>
        </w:rPr>
        <w:t xml:space="preserve">Переход к программному бюджету и внедрение новых форм финансового обеспечения муниципальных услуг требуют комплексного реформирования системы муниципального финансового контроля.</w:t>
      </w:r>
    </w:p>
    <w:p>
      <w:pPr>
        <w:pStyle w:val="0"/>
        <w:spacing w:before="200" w:line-rule="auto"/>
        <w:ind w:firstLine="540"/>
        <w:jc w:val="both"/>
      </w:pPr>
      <w:r>
        <w:rPr>
          <w:sz w:val="20"/>
        </w:rPr>
        <w:t xml:space="preserve">Деятельность органов, осуществляющих муниципальный финансовый контроль, должна быть направлена на: соблюдение бюджетного законодательства и иных нормативно-правовых актов, регулирующих бюджетные правоотношения; достоверность, полноту и соответствие нормативным требованиям бюджетной отчетности; экономность, результативность и эффективность использования средств бюджета.</w:t>
      </w:r>
    </w:p>
    <w:p>
      <w:pPr>
        <w:pStyle w:val="0"/>
        <w:jc w:val="both"/>
      </w:pPr>
      <w:r>
        <w:rPr>
          <w:sz w:val="20"/>
        </w:rPr>
      </w:r>
    </w:p>
    <w:p>
      <w:pPr>
        <w:pStyle w:val="2"/>
        <w:outlineLvl w:val="2"/>
        <w:jc w:val="center"/>
      </w:pPr>
      <w:r>
        <w:rPr>
          <w:sz w:val="20"/>
        </w:rPr>
        <w:t xml:space="preserve">II. Цели и задачи подпрограммы 1,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1</w:t>
      </w:r>
    </w:p>
    <w:p>
      <w:pPr>
        <w:pStyle w:val="0"/>
        <w:jc w:val="both"/>
      </w:pPr>
      <w:r>
        <w:rPr>
          <w:sz w:val="20"/>
        </w:rPr>
      </w:r>
    </w:p>
    <w:p>
      <w:pPr>
        <w:pStyle w:val="0"/>
        <w:ind w:firstLine="540"/>
        <w:jc w:val="both"/>
      </w:pPr>
      <w:r>
        <w:rPr>
          <w:sz w:val="20"/>
        </w:rPr>
        <w:t xml:space="preserve">Цель подпрограммы 1 - обеспечение эффективного управления средствами бюджета ЗАТО Северск на уровне участников бюджетного процесса.</w:t>
      </w:r>
    </w:p>
    <w:p>
      <w:pPr>
        <w:pStyle w:val="0"/>
        <w:spacing w:before="200" w:line-rule="auto"/>
        <w:ind w:firstLine="540"/>
        <w:jc w:val="both"/>
      </w:pPr>
      <w:r>
        <w:rPr>
          <w:sz w:val="20"/>
        </w:rPr>
        <w:t xml:space="preserve">Задача подпрограммы 1 - повышение качества финансового менеджмента главных распорядителей бюджетных средств и главных администраторов доходов бюджета ЗАТО Северск.</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1 представлены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1 "Повышение</w:t>
      </w:r>
    </w:p>
    <w:p>
      <w:pPr>
        <w:pStyle w:val="2"/>
        <w:jc w:val="center"/>
      </w:pPr>
      <w:r>
        <w:rPr>
          <w:sz w:val="20"/>
        </w:rPr>
        <w:t xml:space="preserve">качества управления муниципальными финансами участниками</w:t>
      </w:r>
    </w:p>
    <w:p>
      <w:pPr>
        <w:pStyle w:val="2"/>
        <w:jc w:val="center"/>
      </w:pPr>
      <w:r>
        <w:rPr>
          <w:sz w:val="20"/>
        </w:rPr>
        <w:t xml:space="preserve">бюджетного процесса в ЗАТО Северск" муниципальной программы</w:t>
      </w:r>
    </w:p>
    <w:p>
      <w:pPr>
        <w:pStyle w:val="2"/>
        <w:jc w:val="center"/>
      </w:pPr>
      <w:r>
        <w:rPr>
          <w:sz w:val="20"/>
        </w:rPr>
        <w:t xml:space="preserve">"Эффективное управление муниципальными</w:t>
      </w:r>
    </w:p>
    <w:p>
      <w:pPr>
        <w:pStyle w:val="2"/>
        <w:jc w:val="center"/>
      </w:pPr>
      <w:r>
        <w:rPr>
          <w:sz w:val="20"/>
        </w:rPr>
        <w:t xml:space="preserve">финансами ЗАТО Северск"</w:t>
      </w:r>
    </w:p>
    <w:p>
      <w:pPr>
        <w:pStyle w:val="0"/>
        <w:jc w:val="center"/>
      </w:pPr>
      <w:r>
        <w:rPr>
          <w:sz w:val="20"/>
        </w:rPr>
        <w:t xml:space="preserve">(в ред. </w:t>
      </w:r>
      <w:hyperlink w:history="0" r:id="rId70"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01"/>
        <w:gridCol w:w="737"/>
        <w:gridCol w:w="604"/>
        <w:gridCol w:w="604"/>
        <w:gridCol w:w="724"/>
        <w:gridCol w:w="724"/>
        <w:gridCol w:w="724"/>
        <w:gridCol w:w="724"/>
        <w:gridCol w:w="724"/>
        <w:gridCol w:w="724"/>
        <w:gridCol w:w="964"/>
        <w:gridCol w:w="964"/>
        <w:gridCol w:w="1020"/>
        <w:gridCol w:w="1020"/>
        <w:gridCol w:w="1191"/>
      </w:tblGrid>
      <w:tr>
        <w:tc>
          <w:tcPr>
            <w:tcW w:w="45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Наименование целевого показателя (индикатора)</w:t>
            </w:r>
          </w:p>
        </w:tc>
        <w:tc>
          <w:tcPr>
            <w:tcW w:w="737" w:type="dxa"/>
            <w:vMerge w:val="restart"/>
          </w:tcPr>
          <w:p>
            <w:pPr>
              <w:pStyle w:val="0"/>
              <w:jc w:val="center"/>
            </w:pPr>
            <w:r>
              <w:rPr>
                <w:sz w:val="20"/>
              </w:rPr>
              <w:t xml:space="preserve">Единица измерения</w:t>
            </w:r>
          </w:p>
        </w:tc>
        <w:tc>
          <w:tcPr>
            <w:gridSpan w:val="10"/>
            <w:tcW w:w="7480" w:type="dxa"/>
          </w:tcPr>
          <w:p>
            <w:pPr>
              <w:pStyle w:val="0"/>
              <w:jc w:val="center"/>
            </w:pPr>
            <w:r>
              <w:rPr>
                <w:sz w:val="20"/>
              </w:rPr>
              <w:t xml:space="preserve">Значения целевых показателей</w:t>
            </w:r>
          </w:p>
        </w:tc>
        <w:tc>
          <w:tcPr>
            <w:tcW w:w="1020" w:type="dxa"/>
            <w:vMerge w:val="restart"/>
          </w:tcPr>
          <w:p>
            <w:pPr>
              <w:pStyle w:val="0"/>
              <w:jc w:val="center"/>
            </w:pPr>
            <w:r>
              <w:rPr>
                <w:sz w:val="20"/>
              </w:rPr>
              <w:t xml:space="preserve">Периодичность сбора данных</w:t>
            </w:r>
          </w:p>
        </w:tc>
        <w:tc>
          <w:tcPr>
            <w:tcW w:w="1020" w:type="dxa"/>
            <w:vMerge w:val="restart"/>
          </w:tcPr>
          <w:p>
            <w:pPr>
              <w:pStyle w:val="0"/>
              <w:jc w:val="center"/>
            </w:pPr>
            <w:r>
              <w:rPr>
                <w:sz w:val="20"/>
              </w:rPr>
              <w:t xml:space="preserve">Метод сбора информации</w:t>
            </w:r>
          </w:p>
        </w:tc>
        <w:tc>
          <w:tcPr>
            <w:tcW w:w="1191"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2013 год</w:t>
            </w:r>
          </w:p>
        </w:tc>
        <w:tc>
          <w:tcPr>
            <w:tcW w:w="604" w:type="dxa"/>
          </w:tcPr>
          <w:p>
            <w:pPr>
              <w:pStyle w:val="0"/>
              <w:jc w:val="center"/>
            </w:pPr>
            <w:r>
              <w:rPr>
                <w:sz w:val="20"/>
              </w:rPr>
              <w:t xml:space="preserve">2014 год</w:t>
            </w:r>
          </w:p>
        </w:tc>
        <w:tc>
          <w:tcPr>
            <w:tcW w:w="724" w:type="dxa"/>
          </w:tcPr>
          <w:p>
            <w:pPr>
              <w:pStyle w:val="0"/>
              <w:jc w:val="center"/>
            </w:pPr>
            <w:r>
              <w:rPr>
                <w:sz w:val="20"/>
              </w:rPr>
              <w:t xml:space="preserve">2015 год</w:t>
            </w:r>
          </w:p>
        </w:tc>
        <w:tc>
          <w:tcPr>
            <w:tcW w:w="724" w:type="dxa"/>
          </w:tcPr>
          <w:p>
            <w:pPr>
              <w:pStyle w:val="0"/>
              <w:jc w:val="center"/>
            </w:pPr>
            <w:r>
              <w:rPr>
                <w:sz w:val="20"/>
              </w:rPr>
              <w:t xml:space="preserve">2016 год</w:t>
            </w:r>
          </w:p>
        </w:tc>
        <w:tc>
          <w:tcPr>
            <w:tcW w:w="724" w:type="dxa"/>
          </w:tcPr>
          <w:p>
            <w:pPr>
              <w:pStyle w:val="0"/>
              <w:jc w:val="center"/>
            </w:pPr>
            <w:r>
              <w:rPr>
                <w:sz w:val="20"/>
              </w:rPr>
              <w:t xml:space="preserve">2017 год</w:t>
            </w:r>
          </w:p>
        </w:tc>
        <w:tc>
          <w:tcPr>
            <w:tcW w:w="724" w:type="dxa"/>
          </w:tcPr>
          <w:p>
            <w:pPr>
              <w:pStyle w:val="0"/>
              <w:jc w:val="center"/>
            </w:pPr>
            <w:r>
              <w:rPr>
                <w:sz w:val="20"/>
              </w:rPr>
              <w:t xml:space="preserve">2018 год</w:t>
            </w:r>
          </w:p>
        </w:tc>
        <w:tc>
          <w:tcPr>
            <w:tcW w:w="724" w:type="dxa"/>
          </w:tcPr>
          <w:p>
            <w:pPr>
              <w:pStyle w:val="0"/>
              <w:jc w:val="center"/>
            </w:pPr>
            <w:r>
              <w:rPr>
                <w:sz w:val="20"/>
              </w:rPr>
              <w:t xml:space="preserve">2019 год</w:t>
            </w:r>
          </w:p>
        </w:tc>
        <w:tc>
          <w:tcPr>
            <w:tcW w:w="724" w:type="dxa"/>
          </w:tcPr>
          <w:p>
            <w:pPr>
              <w:pStyle w:val="0"/>
              <w:jc w:val="center"/>
            </w:pPr>
            <w:r>
              <w:rPr>
                <w:sz w:val="20"/>
              </w:rPr>
              <w:t xml:space="preserve">2020 год</w:t>
            </w:r>
          </w:p>
        </w:tc>
        <w:tc>
          <w:tcPr>
            <w:tcW w:w="964" w:type="dxa"/>
          </w:tcPr>
          <w:p>
            <w:pPr>
              <w:pStyle w:val="0"/>
              <w:jc w:val="center"/>
            </w:pPr>
            <w:r>
              <w:rPr>
                <w:sz w:val="20"/>
              </w:rPr>
              <w:t xml:space="preserve">2021 год (прогнозный период)</w:t>
            </w:r>
          </w:p>
        </w:tc>
        <w:tc>
          <w:tcPr>
            <w:tcW w:w="964"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701" w:type="dxa"/>
          </w:tcPr>
          <w:p>
            <w:pPr>
              <w:pStyle w:val="0"/>
              <w:jc w:val="center"/>
            </w:pPr>
            <w:r>
              <w:rPr>
                <w:sz w:val="20"/>
              </w:rPr>
              <w:t xml:space="preserve">2</w:t>
            </w:r>
          </w:p>
        </w:tc>
        <w:tc>
          <w:tcPr>
            <w:tcW w:w="737"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724" w:type="dxa"/>
          </w:tcPr>
          <w:p>
            <w:pPr>
              <w:pStyle w:val="0"/>
              <w:jc w:val="center"/>
            </w:pPr>
            <w:r>
              <w:rPr>
                <w:sz w:val="20"/>
              </w:rPr>
              <w:t xml:space="preserve">6</w:t>
            </w:r>
          </w:p>
        </w:tc>
        <w:tc>
          <w:tcPr>
            <w:tcW w:w="724" w:type="dxa"/>
          </w:tcPr>
          <w:p>
            <w:pPr>
              <w:pStyle w:val="0"/>
              <w:jc w:val="center"/>
            </w:pPr>
            <w:r>
              <w:rPr>
                <w:sz w:val="20"/>
              </w:rPr>
              <w:t xml:space="preserve">7</w:t>
            </w:r>
          </w:p>
        </w:tc>
        <w:tc>
          <w:tcPr>
            <w:tcW w:w="724" w:type="dxa"/>
          </w:tcPr>
          <w:p>
            <w:pPr>
              <w:pStyle w:val="0"/>
              <w:jc w:val="center"/>
            </w:pPr>
            <w:r>
              <w:rPr>
                <w:sz w:val="20"/>
              </w:rPr>
              <w:t xml:space="preserve">8</w:t>
            </w:r>
          </w:p>
        </w:tc>
        <w:tc>
          <w:tcPr>
            <w:tcW w:w="724" w:type="dxa"/>
          </w:tcPr>
          <w:p>
            <w:pPr>
              <w:pStyle w:val="0"/>
              <w:jc w:val="center"/>
            </w:pPr>
            <w:r>
              <w:rPr>
                <w:sz w:val="20"/>
              </w:rPr>
              <w:t xml:space="preserve">9</w:t>
            </w:r>
          </w:p>
        </w:tc>
        <w:tc>
          <w:tcPr>
            <w:tcW w:w="724" w:type="dxa"/>
          </w:tcPr>
          <w:p>
            <w:pPr>
              <w:pStyle w:val="0"/>
              <w:jc w:val="center"/>
            </w:pPr>
            <w:r>
              <w:rPr>
                <w:sz w:val="20"/>
              </w:rPr>
              <w:t xml:space="preserve">10</w:t>
            </w:r>
          </w:p>
        </w:tc>
        <w:tc>
          <w:tcPr>
            <w:tcW w:w="724" w:type="dxa"/>
          </w:tcPr>
          <w:p>
            <w:pPr>
              <w:pStyle w:val="0"/>
              <w:jc w:val="center"/>
            </w:pPr>
            <w:r>
              <w:rPr>
                <w:sz w:val="20"/>
              </w:rPr>
              <w:t xml:space="preserve">11</w:t>
            </w:r>
          </w:p>
        </w:tc>
        <w:tc>
          <w:tcPr>
            <w:tcW w:w="964" w:type="dxa"/>
          </w:tcPr>
          <w:p>
            <w:pPr>
              <w:pStyle w:val="0"/>
              <w:jc w:val="center"/>
            </w:pPr>
            <w:r>
              <w:rPr>
                <w:sz w:val="20"/>
              </w:rPr>
              <w:t xml:space="preserve">12</w:t>
            </w:r>
          </w:p>
        </w:tc>
        <w:tc>
          <w:tcPr>
            <w:tcW w:w="964" w:type="dxa"/>
          </w:tcPr>
          <w:p>
            <w:pPr>
              <w:pStyle w:val="0"/>
              <w:jc w:val="center"/>
            </w:pPr>
            <w:r>
              <w:rPr>
                <w:sz w:val="20"/>
              </w:rPr>
              <w:t xml:space="preserve">13</w:t>
            </w:r>
          </w:p>
        </w:tc>
        <w:tc>
          <w:tcPr>
            <w:tcW w:w="1020" w:type="dxa"/>
          </w:tcPr>
          <w:p>
            <w:pPr>
              <w:pStyle w:val="0"/>
              <w:jc w:val="center"/>
            </w:pPr>
            <w:r>
              <w:rPr>
                <w:sz w:val="20"/>
              </w:rPr>
              <w:t xml:space="preserve">14</w:t>
            </w:r>
          </w:p>
        </w:tc>
        <w:tc>
          <w:tcPr>
            <w:tcW w:w="1020" w:type="dxa"/>
          </w:tcPr>
          <w:p>
            <w:pPr>
              <w:pStyle w:val="0"/>
              <w:jc w:val="center"/>
            </w:pPr>
            <w:r>
              <w:rPr>
                <w:sz w:val="20"/>
              </w:rPr>
              <w:t xml:space="preserve">15</w:t>
            </w:r>
          </w:p>
        </w:tc>
        <w:tc>
          <w:tcPr>
            <w:tcW w:w="1191" w:type="dxa"/>
          </w:tcPr>
          <w:p>
            <w:pPr>
              <w:pStyle w:val="0"/>
              <w:jc w:val="center"/>
            </w:pPr>
            <w:r>
              <w:rPr>
                <w:sz w:val="20"/>
              </w:rPr>
              <w:t xml:space="preserve">16</w:t>
            </w:r>
          </w:p>
        </w:tc>
      </w:tr>
      <w:tr>
        <w:tc>
          <w:tcPr>
            <w:gridSpan w:val="16"/>
            <w:tcW w:w="13603" w:type="dxa"/>
          </w:tcPr>
          <w:p>
            <w:pPr>
              <w:pStyle w:val="0"/>
              <w:outlineLvl w:val="4"/>
            </w:pPr>
            <w:r>
              <w:rPr>
                <w:sz w:val="20"/>
              </w:rPr>
              <w:t xml:space="preserve">Показатели подпрограммы 1 "Повышение качества управления муниципальными финансами участниками бюджетного процесса в ЗАТО Северск"</w:t>
            </w:r>
          </w:p>
        </w:tc>
      </w:tr>
      <w:tr>
        <w:tc>
          <w:tcPr>
            <w:tcW w:w="454" w:type="dxa"/>
          </w:tcPr>
          <w:p>
            <w:pPr>
              <w:pStyle w:val="0"/>
              <w:jc w:val="center"/>
            </w:pPr>
            <w:r>
              <w:rPr>
                <w:sz w:val="20"/>
              </w:rPr>
              <w:t xml:space="preserve">1.</w:t>
            </w:r>
          </w:p>
        </w:tc>
        <w:tc>
          <w:tcPr>
            <w:tcW w:w="1701" w:type="dxa"/>
          </w:tcPr>
          <w:p>
            <w:pPr>
              <w:pStyle w:val="0"/>
            </w:pPr>
            <w:r>
              <w:rPr>
                <w:sz w:val="20"/>
              </w:rPr>
              <w:t xml:space="preserve">Количество проведенных заседаний Комиссии по мобилизации доходов</w:t>
            </w:r>
          </w:p>
        </w:tc>
        <w:tc>
          <w:tcPr>
            <w:tcW w:w="737" w:type="dxa"/>
          </w:tcPr>
          <w:p>
            <w:pPr>
              <w:pStyle w:val="0"/>
              <w:jc w:val="right"/>
            </w:pPr>
            <w:r>
              <w:rPr>
                <w:sz w:val="20"/>
              </w:rPr>
              <w:t xml:space="preserve">шт</w:t>
            </w:r>
          </w:p>
        </w:tc>
        <w:tc>
          <w:tcPr>
            <w:tcW w:w="604" w:type="dxa"/>
          </w:tcPr>
          <w:p>
            <w:pPr>
              <w:pStyle w:val="0"/>
              <w:jc w:val="right"/>
            </w:pPr>
            <w:r>
              <w:rPr>
                <w:sz w:val="20"/>
              </w:rPr>
              <w:t xml:space="preserve">4</w:t>
            </w:r>
          </w:p>
        </w:tc>
        <w:tc>
          <w:tcPr>
            <w:tcW w:w="604" w:type="dxa"/>
          </w:tcPr>
          <w:p>
            <w:pPr>
              <w:pStyle w:val="0"/>
              <w:jc w:val="right"/>
            </w:pPr>
            <w:r>
              <w:rPr>
                <w:sz w:val="20"/>
              </w:rPr>
              <w:t xml:space="preserve">4</w:t>
            </w:r>
          </w:p>
        </w:tc>
        <w:tc>
          <w:tcPr>
            <w:tcW w:w="724" w:type="dxa"/>
          </w:tcPr>
          <w:p>
            <w:pPr>
              <w:pStyle w:val="0"/>
              <w:jc w:val="right"/>
            </w:pPr>
            <w:r>
              <w:rPr>
                <w:sz w:val="20"/>
              </w:rPr>
              <w:t xml:space="preserve">Не менее 4</w:t>
            </w:r>
          </w:p>
        </w:tc>
        <w:tc>
          <w:tcPr>
            <w:tcW w:w="724" w:type="dxa"/>
          </w:tcPr>
          <w:p>
            <w:pPr>
              <w:pStyle w:val="0"/>
              <w:jc w:val="right"/>
            </w:pPr>
            <w:r>
              <w:rPr>
                <w:sz w:val="20"/>
              </w:rPr>
              <w:t xml:space="preserve">Не менее 4</w:t>
            </w:r>
          </w:p>
        </w:tc>
        <w:tc>
          <w:tcPr>
            <w:tcW w:w="724" w:type="dxa"/>
          </w:tcPr>
          <w:p>
            <w:pPr>
              <w:pStyle w:val="0"/>
              <w:jc w:val="right"/>
            </w:pPr>
            <w:r>
              <w:rPr>
                <w:sz w:val="20"/>
              </w:rPr>
              <w:t xml:space="preserve">Не менее 5</w:t>
            </w:r>
          </w:p>
        </w:tc>
        <w:tc>
          <w:tcPr>
            <w:tcW w:w="724" w:type="dxa"/>
          </w:tcPr>
          <w:p>
            <w:pPr>
              <w:pStyle w:val="0"/>
              <w:jc w:val="right"/>
            </w:pPr>
            <w:r>
              <w:rPr>
                <w:sz w:val="20"/>
              </w:rPr>
              <w:t xml:space="preserve">Не менее 5</w:t>
            </w:r>
          </w:p>
        </w:tc>
        <w:tc>
          <w:tcPr>
            <w:tcW w:w="724" w:type="dxa"/>
          </w:tcPr>
          <w:p>
            <w:pPr>
              <w:pStyle w:val="0"/>
              <w:jc w:val="right"/>
            </w:pPr>
            <w:r>
              <w:rPr>
                <w:sz w:val="20"/>
              </w:rPr>
              <w:t xml:space="preserve">Не менее 6</w:t>
            </w:r>
          </w:p>
        </w:tc>
        <w:tc>
          <w:tcPr>
            <w:tcW w:w="724" w:type="dxa"/>
          </w:tcPr>
          <w:p>
            <w:pPr>
              <w:pStyle w:val="0"/>
              <w:jc w:val="right"/>
            </w:pPr>
            <w:r>
              <w:rPr>
                <w:sz w:val="20"/>
              </w:rPr>
              <w:t xml:space="preserve">Не менее 1</w:t>
            </w:r>
          </w:p>
        </w:tc>
        <w:tc>
          <w:tcPr>
            <w:tcW w:w="964" w:type="dxa"/>
          </w:tcPr>
          <w:p>
            <w:pPr>
              <w:pStyle w:val="0"/>
              <w:jc w:val="right"/>
            </w:pPr>
            <w:r>
              <w:rPr>
                <w:sz w:val="20"/>
              </w:rPr>
              <w:t xml:space="preserve">Не менее 4</w:t>
            </w:r>
          </w:p>
        </w:tc>
        <w:tc>
          <w:tcPr>
            <w:tcW w:w="964" w:type="dxa"/>
          </w:tcPr>
          <w:p>
            <w:pPr>
              <w:pStyle w:val="0"/>
              <w:jc w:val="right"/>
            </w:pPr>
            <w:r>
              <w:rPr>
                <w:sz w:val="20"/>
              </w:rPr>
              <w:t xml:space="preserve">Не менее 4</w:t>
            </w:r>
          </w:p>
        </w:tc>
        <w:tc>
          <w:tcPr>
            <w:tcW w:w="1020" w:type="dxa"/>
          </w:tcPr>
          <w:p>
            <w:pPr>
              <w:pStyle w:val="0"/>
            </w:pPr>
            <w:r>
              <w:rPr>
                <w:sz w:val="20"/>
              </w:rPr>
              <w:t xml:space="preserve">Ежеквартально</w:t>
            </w:r>
          </w:p>
        </w:tc>
        <w:tc>
          <w:tcPr>
            <w:tcW w:w="1020" w:type="dxa"/>
          </w:tcPr>
          <w:p>
            <w:pPr>
              <w:pStyle w:val="0"/>
            </w:pPr>
            <w:r>
              <w:rPr>
                <w:sz w:val="20"/>
              </w:rPr>
              <w:t xml:space="preserve">Ведомственная статистика</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w:t>
            </w:r>
          </w:p>
        </w:tc>
        <w:tc>
          <w:tcPr>
            <w:tcW w:w="1701" w:type="dxa"/>
          </w:tcPr>
          <w:p>
            <w:pPr>
              <w:pStyle w:val="0"/>
            </w:pPr>
            <w:r>
              <w:rPr>
                <w:sz w:val="20"/>
              </w:rPr>
              <w:t xml:space="preserve">Количество приглашенных на Комиссию должников (неплательщиков)</w:t>
            </w:r>
          </w:p>
        </w:tc>
        <w:tc>
          <w:tcPr>
            <w:tcW w:w="737" w:type="dxa"/>
          </w:tcPr>
          <w:p>
            <w:pPr>
              <w:pStyle w:val="0"/>
              <w:jc w:val="right"/>
            </w:pPr>
            <w:r>
              <w:rPr>
                <w:sz w:val="20"/>
              </w:rPr>
              <w:t xml:space="preserve">чел</w:t>
            </w:r>
          </w:p>
        </w:tc>
        <w:tc>
          <w:tcPr>
            <w:tcW w:w="604" w:type="dxa"/>
          </w:tcPr>
          <w:p>
            <w:pPr>
              <w:pStyle w:val="0"/>
              <w:jc w:val="right"/>
            </w:pPr>
            <w:r>
              <w:rPr>
                <w:sz w:val="20"/>
              </w:rPr>
              <w:t xml:space="preserve">200</w:t>
            </w:r>
          </w:p>
        </w:tc>
        <w:tc>
          <w:tcPr>
            <w:tcW w:w="604" w:type="dxa"/>
          </w:tcPr>
          <w:p>
            <w:pPr>
              <w:pStyle w:val="0"/>
              <w:jc w:val="right"/>
            </w:pPr>
            <w:r>
              <w:rPr>
                <w:sz w:val="20"/>
              </w:rPr>
              <w:t xml:space="preserve">200</w:t>
            </w:r>
          </w:p>
        </w:tc>
        <w:tc>
          <w:tcPr>
            <w:tcW w:w="724" w:type="dxa"/>
          </w:tcPr>
          <w:p>
            <w:pPr>
              <w:pStyle w:val="0"/>
              <w:jc w:val="right"/>
            </w:pPr>
            <w:r>
              <w:rPr>
                <w:sz w:val="20"/>
              </w:rPr>
              <w:t xml:space="preserve">Не менее 200</w:t>
            </w:r>
          </w:p>
        </w:tc>
        <w:tc>
          <w:tcPr>
            <w:tcW w:w="724" w:type="dxa"/>
          </w:tcPr>
          <w:p>
            <w:pPr>
              <w:pStyle w:val="0"/>
              <w:jc w:val="right"/>
            </w:pPr>
            <w:r>
              <w:rPr>
                <w:sz w:val="20"/>
              </w:rPr>
              <w:t xml:space="preserve">Не менее 210</w:t>
            </w:r>
          </w:p>
        </w:tc>
        <w:tc>
          <w:tcPr>
            <w:tcW w:w="724" w:type="dxa"/>
          </w:tcPr>
          <w:p>
            <w:pPr>
              <w:pStyle w:val="0"/>
              <w:jc w:val="right"/>
            </w:pPr>
            <w:r>
              <w:rPr>
                <w:sz w:val="20"/>
              </w:rPr>
              <w:t xml:space="preserve">Не менее 220</w:t>
            </w:r>
          </w:p>
        </w:tc>
        <w:tc>
          <w:tcPr>
            <w:tcW w:w="724" w:type="dxa"/>
          </w:tcPr>
          <w:p>
            <w:pPr>
              <w:pStyle w:val="0"/>
              <w:jc w:val="right"/>
            </w:pPr>
            <w:r>
              <w:rPr>
                <w:sz w:val="20"/>
              </w:rPr>
              <w:t xml:space="preserve">Не менее 230</w:t>
            </w:r>
          </w:p>
        </w:tc>
        <w:tc>
          <w:tcPr>
            <w:tcW w:w="724" w:type="dxa"/>
          </w:tcPr>
          <w:p>
            <w:pPr>
              <w:pStyle w:val="0"/>
              <w:jc w:val="right"/>
            </w:pPr>
            <w:r>
              <w:rPr>
                <w:sz w:val="20"/>
              </w:rPr>
              <w:t xml:space="preserve">Не менее 240</w:t>
            </w:r>
          </w:p>
        </w:tc>
        <w:tc>
          <w:tcPr>
            <w:tcW w:w="724" w:type="dxa"/>
          </w:tcPr>
          <w:p>
            <w:pPr>
              <w:pStyle w:val="0"/>
              <w:jc w:val="right"/>
            </w:pPr>
            <w:r>
              <w:rPr>
                <w:sz w:val="20"/>
              </w:rPr>
              <w:t xml:space="preserve">Не менее 50</w:t>
            </w:r>
          </w:p>
        </w:tc>
        <w:tc>
          <w:tcPr>
            <w:tcW w:w="964" w:type="dxa"/>
          </w:tcPr>
          <w:p>
            <w:pPr>
              <w:pStyle w:val="0"/>
              <w:jc w:val="right"/>
            </w:pPr>
            <w:r>
              <w:rPr>
                <w:sz w:val="20"/>
              </w:rPr>
              <w:t xml:space="preserve">Не менее 180</w:t>
            </w:r>
          </w:p>
        </w:tc>
        <w:tc>
          <w:tcPr>
            <w:tcW w:w="964" w:type="dxa"/>
          </w:tcPr>
          <w:p>
            <w:pPr>
              <w:pStyle w:val="0"/>
              <w:jc w:val="right"/>
            </w:pPr>
            <w:r>
              <w:rPr>
                <w:sz w:val="20"/>
              </w:rPr>
              <w:t xml:space="preserve">Не менее 200</w:t>
            </w:r>
          </w:p>
        </w:tc>
        <w:tc>
          <w:tcPr>
            <w:tcW w:w="1020" w:type="dxa"/>
          </w:tcPr>
          <w:p>
            <w:pPr>
              <w:pStyle w:val="0"/>
            </w:pPr>
            <w:r>
              <w:rPr>
                <w:sz w:val="20"/>
              </w:rPr>
              <w:t xml:space="preserve">Ежеквартально</w:t>
            </w:r>
          </w:p>
        </w:tc>
        <w:tc>
          <w:tcPr>
            <w:tcW w:w="1020" w:type="dxa"/>
          </w:tcPr>
          <w:p>
            <w:pPr>
              <w:pStyle w:val="0"/>
            </w:pPr>
            <w:r>
              <w:rPr>
                <w:sz w:val="20"/>
              </w:rPr>
              <w:t xml:space="preserve">Ведомственная статистика</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w:t>
            </w:r>
          </w:p>
        </w:tc>
        <w:tc>
          <w:tcPr>
            <w:tcW w:w="1701" w:type="dxa"/>
          </w:tcPr>
          <w:p>
            <w:pPr>
              <w:pStyle w:val="0"/>
            </w:pPr>
            <w:r>
              <w:rPr>
                <w:sz w:val="20"/>
              </w:rPr>
              <w:t xml:space="preserve">Доля задолженности по арендным платежам (без учета пеней) в общем объеме поступлений по арендным платежам</w:t>
            </w:r>
          </w:p>
        </w:tc>
        <w:tc>
          <w:tcPr>
            <w:tcW w:w="737" w:type="dxa"/>
          </w:tcPr>
          <w:p>
            <w:pPr>
              <w:pStyle w:val="0"/>
              <w:jc w:val="right"/>
            </w:pPr>
            <w:r>
              <w:rPr>
                <w:sz w:val="20"/>
              </w:rPr>
              <w:t xml:space="preserve">проц</w:t>
            </w:r>
          </w:p>
        </w:tc>
        <w:tc>
          <w:tcPr>
            <w:tcW w:w="604" w:type="dxa"/>
          </w:tcPr>
          <w:p>
            <w:pPr>
              <w:pStyle w:val="0"/>
              <w:jc w:val="right"/>
            </w:pPr>
            <w:r>
              <w:rPr>
                <w:sz w:val="20"/>
              </w:rPr>
              <w:t xml:space="preserve">10,2</w:t>
            </w:r>
          </w:p>
        </w:tc>
        <w:tc>
          <w:tcPr>
            <w:tcW w:w="604" w:type="dxa"/>
          </w:tcPr>
          <w:p>
            <w:pPr>
              <w:pStyle w:val="0"/>
              <w:jc w:val="right"/>
            </w:pPr>
            <w:r>
              <w:rPr>
                <w:sz w:val="20"/>
              </w:rPr>
              <w:t xml:space="preserve">10,2</w:t>
            </w:r>
          </w:p>
        </w:tc>
        <w:tc>
          <w:tcPr>
            <w:tcW w:w="724" w:type="dxa"/>
          </w:tcPr>
          <w:p>
            <w:pPr>
              <w:pStyle w:val="0"/>
              <w:jc w:val="right"/>
            </w:pPr>
            <w:r>
              <w:rPr>
                <w:sz w:val="20"/>
              </w:rPr>
              <w:t xml:space="preserve">10</w:t>
            </w:r>
          </w:p>
        </w:tc>
        <w:tc>
          <w:tcPr>
            <w:tcW w:w="724" w:type="dxa"/>
          </w:tcPr>
          <w:p>
            <w:pPr>
              <w:pStyle w:val="0"/>
              <w:jc w:val="right"/>
            </w:pPr>
            <w:r>
              <w:rPr>
                <w:sz w:val="20"/>
              </w:rPr>
              <w:t xml:space="preserve">9,8</w:t>
            </w:r>
          </w:p>
        </w:tc>
        <w:tc>
          <w:tcPr>
            <w:tcW w:w="724" w:type="dxa"/>
          </w:tcPr>
          <w:p>
            <w:pPr>
              <w:pStyle w:val="0"/>
              <w:jc w:val="right"/>
            </w:pPr>
            <w:r>
              <w:rPr>
                <w:sz w:val="20"/>
              </w:rPr>
              <w:t xml:space="preserve">9,6</w:t>
            </w:r>
          </w:p>
        </w:tc>
        <w:tc>
          <w:tcPr>
            <w:tcW w:w="724" w:type="dxa"/>
          </w:tcPr>
          <w:p>
            <w:pPr>
              <w:pStyle w:val="0"/>
              <w:jc w:val="right"/>
            </w:pPr>
            <w:r>
              <w:rPr>
                <w:sz w:val="20"/>
              </w:rPr>
              <w:t xml:space="preserve">9,4</w:t>
            </w:r>
          </w:p>
        </w:tc>
        <w:tc>
          <w:tcPr>
            <w:tcW w:w="724" w:type="dxa"/>
          </w:tcPr>
          <w:p>
            <w:pPr>
              <w:pStyle w:val="0"/>
              <w:jc w:val="right"/>
            </w:pPr>
            <w:r>
              <w:rPr>
                <w:sz w:val="20"/>
              </w:rPr>
              <w:t xml:space="preserve">9,2</w:t>
            </w:r>
          </w:p>
        </w:tc>
        <w:tc>
          <w:tcPr>
            <w:tcW w:w="724" w:type="dxa"/>
          </w:tcPr>
          <w:p>
            <w:pPr>
              <w:pStyle w:val="0"/>
              <w:jc w:val="right"/>
            </w:pPr>
            <w:r>
              <w:rPr>
                <w:sz w:val="20"/>
              </w:rPr>
              <w:t xml:space="preserve">9</w:t>
            </w:r>
          </w:p>
        </w:tc>
        <w:tc>
          <w:tcPr>
            <w:tcW w:w="964" w:type="dxa"/>
          </w:tcPr>
          <w:p>
            <w:pPr>
              <w:pStyle w:val="0"/>
              <w:jc w:val="right"/>
            </w:pPr>
            <w:r>
              <w:rPr>
                <w:sz w:val="20"/>
              </w:rPr>
              <w:t xml:space="preserve">9</w:t>
            </w:r>
          </w:p>
        </w:tc>
        <w:tc>
          <w:tcPr>
            <w:tcW w:w="964" w:type="dxa"/>
          </w:tcPr>
          <w:p>
            <w:pPr>
              <w:pStyle w:val="0"/>
              <w:jc w:val="right"/>
            </w:pPr>
            <w:r>
              <w:rPr>
                <w:sz w:val="20"/>
              </w:rPr>
              <w:t xml:space="preserve">9</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4.</w:t>
            </w:r>
          </w:p>
        </w:tc>
        <w:tc>
          <w:tcPr>
            <w:tcW w:w="1701" w:type="dxa"/>
          </w:tcPr>
          <w:p>
            <w:pPr>
              <w:pStyle w:val="0"/>
            </w:pPr>
            <w:r>
              <w:rPr>
                <w:sz w:val="20"/>
              </w:rPr>
              <w:t xml:space="preserve">Доля муниципальных учреждений, выполнивших муниципальное задание в полном объеме и с заданными показателями качества</w:t>
            </w:r>
          </w:p>
        </w:tc>
        <w:tc>
          <w:tcPr>
            <w:tcW w:w="737" w:type="dxa"/>
          </w:tcPr>
          <w:p>
            <w:pPr>
              <w:pStyle w:val="0"/>
              <w:jc w:val="right"/>
            </w:pPr>
            <w:r>
              <w:rPr>
                <w:sz w:val="20"/>
              </w:rPr>
              <w:t xml:space="preserve">проц</w:t>
            </w:r>
          </w:p>
        </w:tc>
        <w:tc>
          <w:tcPr>
            <w:tcW w:w="604" w:type="dxa"/>
          </w:tcPr>
          <w:p>
            <w:pPr>
              <w:pStyle w:val="0"/>
              <w:jc w:val="right"/>
            </w:pPr>
            <w:r>
              <w:rPr>
                <w:sz w:val="20"/>
              </w:rPr>
              <w:t xml:space="preserve">73</w:t>
            </w:r>
          </w:p>
        </w:tc>
        <w:tc>
          <w:tcPr>
            <w:tcW w:w="604" w:type="dxa"/>
          </w:tcPr>
          <w:p>
            <w:pPr>
              <w:pStyle w:val="0"/>
              <w:jc w:val="right"/>
            </w:pPr>
            <w:r>
              <w:rPr>
                <w:sz w:val="20"/>
              </w:rPr>
              <w:t xml:space="preserve">74</w:t>
            </w:r>
          </w:p>
        </w:tc>
        <w:tc>
          <w:tcPr>
            <w:tcW w:w="724" w:type="dxa"/>
          </w:tcPr>
          <w:p>
            <w:pPr>
              <w:pStyle w:val="0"/>
              <w:jc w:val="right"/>
            </w:pPr>
            <w:r>
              <w:rPr>
                <w:sz w:val="20"/>
              </w:rPr>
              <w:t xml:space="preserve">75</w:t>
            </w:r>
          </w:p>
        </w:tc>
        <w:tc>
          <w:tcPr>
            <w:tcW w:w="724" w:type="dxa"/>
          </w:tcPr>
          <w:p>
            <w:pPr>
              <w:pStyle w:val="0"/>
              <w:jc w:val="right"/>
            </w:pPr>
            <w:r>
              <w:rPr>
                <w:sz w:val="20"/>
              </w:rPr>
              <w:t xml:space="preserve">76</w:t>
            </w:r>
          </w:p>
        </w:tc>
        <w:tc>
          <w:tcPr>
            <w:tcW w:w="724" w:type="dxa"/>
          </w:tcPr>
          <w:p>
            <w:pPr>
              <w:pStyle w:val="0"/>
              <w:jc w:val="right"/>
            </w:pPr>
            <w:r>
              <w:rPr>
                <w:sz w:val="20"/>
              </w:rPr>
              <w:t xml:space="preserve">77</w:t>
            </w:r>
          </w:p>
        </w:tc>
        <w:tc>
          <w:tcPr>
            <w:tcW w:w="724" w:type="dxa"/>
          </w:tcPr>
          <w:p>
            <w:pPr>
              <w:pStyle w:val="0"/>
              <w:jc w:val="right"/>
            </w:pPr>
            <w:r>
              <w:rPr>
                <w:sz w:val="20"/>
              </w:rPr>
              <w:t xml:space="preserve">78</w:t>
            </w:r>
          </w:p>
        </w:tc>
        <w:tc>
          <w:tcPr>
            <w:tcW w:w="724" w:type="dxa"/>
          </w:tcPr>
          <w:p>
            <w:pPr>
              <w:pStyle w:val="0"/>
              <w:jc w:val="right"/>
            </w:pPr>
            <w:r>
              <w:rPr>
                <w:sz w:val="20"/>
              </w:rPr>
              <w:t xml:space="preserve">79</w:t>
            </w:r>
          </w:p>
        </w:tc>
        <w:tc>
          <w:tcPr>
            <w:tcW w:w="724" w:type="dxa"/>
          </w:tcPr>
          <w:p>
            <w:pPr>
              <w:pStyle w:val="0"/>
              <w:jc w:val="right"/>
            </w:pPr>
            <w:r>
              <w:rPr>
                <w:sz w:val="20"/>
              </w:rPr>
              <w:t xml:space="preserve">80</w:t>
            </w:r>
          </w:p>
        </w:tc>
        <w:tc>
          <w:tcPr>
            <w:tcW w:w="964" w:type="dxa"/>
          </w:tcPr>
          <w:p>
            <w:pPr>
              <w:pStyle w:val="0"/>
              <w:jc w:val="right"/>
            </w:pPr>
            <w:r>
              <w:rPr>
                <w:sz w:val="20"/>
              </w:rPr>
              <w:t xml:space="preserve">81</w:t>
            </w:r>
          </w:p>
        </w:tc>
        <w:tc>
          <w:tcPr>
            <w:tcW w:w="964" w:type="dxa"/>
          </w:tcPr>
          <w:p>
            <w:pPr>
              <w:pStyle w:val="0"/>
              <w:jc w:val="right"/>
            </w:pPr>
            <w:r>
              <w:rPr>
                <w:sz w:val="20"/>
              </w:rPr>
              <w:t xml:space="preserve">81</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5.</w:t>
            </w:r>
          </w:p>
        </w:tc>
        <w:tc>
          <w:tcPr>
            <w:tcW w:w="1701" w:type="dxa"/>
          </w:tcPr>
          <w:p>
            <w:pPr>
              <w:pStyle w:val="0"/>
            </w:pPr>
            <w:r>
              <w:rPr>
                <w:sz w:val="20"/>
              </w:rP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tc>
        <w:tc>
          <w:tcPr>
            <w:tcW w:w="737" w:type="dxa"/>
          </w:tcPr>
          <w:p>
            <w:pPr>
              <w:pStyle w:val="0"/>
              <w:jc w:val="right"/>
            </w:pPr>
            <w:r>
              <w:rPr>
                <w:sz w:val="20"/>
              </w:rPr>
              <w:t xml:space="preserve">проц</w:t>
            </w:r>
          </w:p>
        </w:tc>
        <w:tc>
          <w:tcPr>
            <w:tcW w:w="604" w:type="dxa"/>
          </w:tcPr>
          <w:p>
            <w:pPr>
              <w:pStyle w:val="0"/>
              <w:jc w:val="right"/>
            </w:pPr>
            <w:r>
              <w:rPr>
                <w:sz w:val="20"/>
              </w:rPr>
              <w:t xml:space="preserve">8</w:t>
            </w:r>
          </w:p>
        </w:tc>
        <w:tc>
          <w:tcPr>
            <w:tcW w:w="604" w:type="dxa"/>
          </w:tcPr>
          <w:p>
            <w:pPr>
              <w:pStyle w:val="0"/>
              <w:jc w:val="right"/>
            </w:pPr>
            <w:r>
              <w:rPr>
                <w:sz w:val="20"/>
              </w:rPr>
              <w:t xml:space="preserve">8</w:t>
            </w:r>
          </w:p>
        </w:tc>
        <w:tc>
          <w:tcPr>
            <w:tcW w:w="724" w:type="dxa"/>
          </w:tcPr>
          <w:p>
            <w:pPr>
              <w:pStyle w:val="0"/>
              <w:jc w:val="right"/>
            </w:pPr>
            <w:r>
              <w:rPr>
                <w:sz w:val="20"/>
              </w:rPr>
              <w:t xml:space="preserve">10</w:t>
            </w:r>
          </w:p>
        </w:tc>
        <w:tc>
          <w:tcPr>
            <w:tcW w:w="724" w:type="dxa"/>
          </w:tcPr>
          <w:p>
            <w:pPr>
              <w:pStyle w:val="0"/>
              <w:jc w:val="right"/>
            </w:pPr>
            <w:r>
              <w:rPr>
                <w:sz w:val="20"/>
              </w:rPr>
              <w:t xml:space="preserve">10,1</w:t>
            </w:r>
          </w:p>
        </w:tc>
        <w:tc>
          <w:tcPr>
            <w:tcW w:w="724" w:type="dxa"/>
          </w:tcPr>
          <w:p>
            <w:pPr>
              <w:pStyle w:val="0"/>
              <w:jc w:val="right"/>
            </w:pPr>
            <w:r>
              <w:rPr>
                <w:sz w:val="20"/>
              </w:rPr>
              <w:t xml:space="preserve">10,2</w:t>
            </w:r>
          </w:p>
        </w:tc>
        <w:tc>
          <w:tcPr>
            <w:tcW w:w="724" w:type="dxa"/>
          </w:tcPr>
          <w:p>
            <w:pPr>
              <w:pStyle w:val="0"/>
              <w:jc w:val="right"/>
            </w:pPr>
            <w:r>
              <w:rPr>
                <w:sz w:val="20"/>
              </w:rPr>
              <w:t xml:space="preserve">10,3</w:t>
            </w:r>
          </w:p>
        </w:tc>
        <w:tc>
          <w:tcPr>
            <w:tcW w:w="724" w:type="dxa"/>
          </w:tcPr>
          <w:p>
            <w:pPr>
              <w:pStyle w:val="0"/>
              <w:jc w:val="right"/>
            </w:pPr>
            <w:r>
              <w:rPr>
                <w:sz w:val="20"/>
              </w:rPr>
              <w:t xml:space="preserve">10,4</w:t>
            </w:r>
          </w:p>
        </w:tc>
        <w:tc>
          <w:tcPr>
            <w:tcW w:w="724" w:type="dxa"/>
          </w:tcPr>
          <w:p>
            <w:pPr>
              <w:pStyle w:val="0"/>
              <w:jc w:val="right"/>
            </w:pPr>
            <w:r>
              <w:rPr>
                <w:sz w:val="20"/>
              </w:rPr>
              <w:t xml:space="preserve">10,5</w:t>
            </w:r>
          </w:p>
        </w:tc>
        <w:tc>
          <w:tcPr>
            <w:tcW w:w="964" w:type="dxa"/>
          </w:tcPr>
          <w:p>
            <w:pPr>
              <w:pStyle w:val="0"/>
              <w:jc w:val="right"/>
            </w:pPr>
            <w:r>
              <w:rPr>
                <w:sz w:val="20"/>
              </w:rPr>
              <w:t xml:space="preserve">10,6</w:t>
            </w:r>
          </w:p>
        </w:tc>
        <w:tc>
          <w:tcPr>
            <w:tcW w:w="964" w:type="dxa"/>
          </w:tcPr>
          <w:p>
            <w:pPr>
              <w:pStyle w:val="0"/>
              <w:jc w:val="right"/>
            </w:pPr>
            <w:r>
              <w:rPr>
                <w:sz w:val="20"/>
              </w:rPr>
              <w:t xml:space="preserve">10,6</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Администрация ЗАТО Северск</w:t>
            </w:r>
          </w:p>
        </w:tc>
      </w:tr>
      <w:tr>
        <w:tc>
          <w:tcPr>
            <w:gridSpan w:val="16"/>
            <w:tcW w:w="13603" w:type="dxa"/>
          </w:tcPr>
          <w:p>
            <w:pPr>
              <w:pStyle w:val="0"/>
              <w:outlineLvl w:val="5"/>
            </w:pPr>
            <w:r>
              <w:rPr>
                <w:sz w:val="20"/>
              </w:rPr>
              <w:t xml:space="preserve">Показатели задачи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454" w:type="dxa"/>
          </w:tcPr>
          <w:p>
            <w:pPr>
              <w:pStyle w:val="0"/>
              <w:jc w:val="center"/>
            </w:pPr>
            <w:r>
              <w:rPr>
                <w:sz w:val="20"/>
              </w:rPr>
              <w:t xml:space="preserve">1.1</w:t>
            </w:r>
          </w:p>
        </w:tc>
        <w:tc>
          <w:tcPr>
            <w:tcW w:w="1701" w:type="dxa"/>
          </w:tcPr>
          <w:p>
            <w:pPr>
              <w:pStyle w:val="0"/>
            </w:pPr>
            <w:r>
              <w:rPr>
                <w:sz w:val="20"/>
              </w:rPr>
              <w:t xml:space="preserve">Доля задолженности по арендным платежам (без учета пеней) в общем объеме поступлений по арендным платежам</w:t>
            </w:r>
          </w:p>
        </w:tc>
        <w:tc>
          <w:tcPr>
            <w:tcW w:w="737" w:type="dxa"/>
          </w:tcPr>
          <w:p>
            <w:pPr>
              <w:pStyle w:val="0"/>
              <w:jc w:val="right"/>
            </w:pPr>
            <w:r>
              <w:rPr>
                <w:sz w:val="20"/>
              </w:rPr>
              <w:t xml:space="preserve">проц</w:t>
            </w:r>
          </w:p>
        </w:tc>
        <w:tc>
          <w:tcPr>
            <w:tcW w:w="604" w:type="dxa"/>
          </w:tcPr>
          <w:p>
            <w:pPr>
              <w:pStyle w:val="0"/>
              <w:jc w:val="right"/>
            </w:pPr>
            <w:r>
              <w:rPr>
                <w:sz w:val="20"/>
              </w:rPr>
              <w:t xml:space="preserve">10,2</w:t>
            </w:r>
          </w:p>
        </w:tc>
        <w:tc>
          <w:tcPr>
            <w:tcW w:w="604" w:type="dxa"/>
          </w:tcPr>
          <w:p>
            <w:pPr>
              <w:pStyle w:val="0"/>
              <w:jc w:val="right"/>
            </w:pPr>
            <w:r>
              <w:rPr>
                <w:sz w:val="20"/>
              </w:rPr>
              <w:t xml:space="preserve">10,2</w:t>
            </w:r>
          </w:p>
        </w:tc>
        <w:tc>
          <w:tcPr>
            <w:tcW w:w="724" w:type="dxa"/>
          </w:tcPr>
          <w:p>
            <w:pPr>
              <w:pStyle w:val="0"/>
              <w:jc w:val="right"/>
            </w:pPr>
            <w:r>
              <w:rPr>
                <w:sz w:val="20"/>
              </w:rPr>
              <w:t xml:space="preserve">10</w:t>
            </w:r>
          </w:p>
        </w:tc>
        <w:tc>
          <w:tcPr>
            <w:tcW w:w="724" w:type="dxa"/>
          </w:tcPr>
          <w:p>
            <w:pPr>
              <w:pStyle w:val="0"/>
              <w:jc w:val="right"/>
            </w:pPr>
            <w:r>
              <w:rPr>
                <w:sz w:val="20"/>
              </w:rPr>
              <w:t xml:space="preserve">9,8</w:t>
            </w:r>
          </w:p>
        </w:tc>
        <w:tc>
          <w:tcPr>
            <w:tcW w:w="724" w:type="dxa"/>
          </w:tcPr>
          <w:p>
            <w:pPr>
              <w:pStyle w:val="0"/>
              <w:jc w:val="right"/>
            </w:pPr>
            <w:r>
              <w:rPr>
                <w:sz w:val="20"/>
              </w:rPr>
              <w:t xml:space="preserve">9,6</w:t>
            </w:r>
          </w:p>
        </w:tc>
        <w:tc>
          <w:tcPr>
            <w:tcW w:w="724" w:type="dxa"/>
          </w:tcPr>
          <w:p>
            <w:pPr>
              <w:pStyle w:val="0"/>
              <w:jc w:val="right"/>
            </w:pPr>
            <w:r>
              <w:rPr>
                <w:sz w:val="20"/>
              </w:rPr>
              <w:t xml:space="preserve">9,4</w:t>
            </w:r>
          </w:p>
        </w:tc>
        <w:tc>
          <w:tcPr>
            <w:tcW w:w="724" w:type="dxa"/>
          </w:tcPr>
          <w:p>
            <w:pPr>
              <w:pStyle w:val="0"/>
              <w:jc w:val="right"/>
            </w:pPr>
            <w:r>
              <w:rPr>
                <w:sz w:val="20"/>
              </w:rPr>
              <w:t xml:space="preserve">9,2</w:t>
            </w:r>
          </w:p>
        </w:tc>
        <w:tc>
          <w:tcPr>
            <w:tcW w:w="724" w:type="dxa"/>
          </w:tcPr>
          <w:p>
            <w:pPr>
              <w:pStyle w:val="0"/>
              <w:jc w:val="right"/>
            </w:pPr>
            <w:r>
              <w:rPr>
                <w:sz w:val="20"/>
              </w:rPr>
              <w:t xml:space="preserve">9</w:t>
            </w:r>
          </w:p>
        </w:tc>
        <w:tc>
          <w:tcPr>
            <w:tcW w:w="964" w:type="dxa"/>
          </w:tcPr>
          <w:p>
            <w:pPr>
              <w:pStyle w:val="0"/>
              <w:jc w:val="right"/>
            </w:pPr>
            <w:r>
              <w:rPr>
                <w:sz w:val="20"/>
              </w:rPr>
              <w:t xml:space="preserve">9</w:t>
            </w:r>
          </w:p>
        </w:tc>
        <w:tc>
          <w:tcPr>
            <w:tcW w:w="964" w:type="dxa"/>
          </w:tcPr>
          <w:p>
            <w:pPr>
              <w:pStyle w:val="0"/>
              <w:jc w:val="right"/>
            </w:pPr>
            <w:r>
              <w:rPr>
                <w:sz w:val="20"/>
              </w:rPr>
              <w:t xml:space="preserve">9</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1.2</w:t>
            </w:r>
          </w:p>
        </w:tc>
        <w:tc>
          <w:tcPr>
            <w:tcW w:w="1701" w:type="dxa"/>
          </w:tcPr>
          <w:p>
            <w:pPr>
              <w:pStyle w:val="0"/>
            </w:pPr>
            <w:r>
              <w:rPr>
                <w:sz w:val="20"/>
              </w:rPr>
              <w:t xml:space="preserve">Количество проведенных заседаний Комиссии по мобилизации доходов</w:t>
            </w:r>
          </w:p>
        </w:tc>
        <w:tc>
          <w:tcPr>
            <w:tcW w:w="737" w:type="dxa"/>
          </w:tcPr>
          <w:p>
            <w:pPr>
              <w:pStyle w:val="0"/>
              <w:jc w:val="right"/>
            </w:pPr>
            <w:r>
              <w:rPr>
                <w:sz w:val="20"/>
              </w:rPr>
              <w:t xml:space="preserve">шт</w:t>
            </w:r>
          </w:p>
        </w:tc>
        <w:tc>
          <w:tcPr>
            <w:tcW w:w="604" w:type="dxa"/>
          </w:tcPr>
          <w:p>
            <w:pPr>
              <w:pStyle w:val="0"/>
              <w:jc w:val="right"/>
            </w:pPr>
            <w:r>
              <w:rPr>
                <w:sz w:val="20"/>
              </w:rPr>
              <w:t xml:space="preserve">4</w:t>
            </w:r>
          </w:p>
        </w:tc>
        <w:tc>
          <w:tcPr>
            <w:tcW w:w="604" w:type="dxa"/>
          </w:tcPr>
          <w:p>
            <w:pPr>
              <w:pStyle w:val="0"/>
              <w:jc w:val="right"/>
            </w:pPr>
            <w:r>
              <w:rPr>
                <w:sz w:val="20"/>
              </w:rPr>
              <w:t xml:space="preserve">4</w:t>
            </w:r>
          </w:p>
        </w:tc>
        <w:tc>
          <w:tcPr>
            <w:tcW w:w="724" w:type="dxa"/>
          </w:tcPr>
          <w:p>
            <w:pPr>
              <w:pStyle w:val="0"/>
              <w:jc w:val="right"/>
            </w:pPr>
            <w:r>
              <w:rPr>
                <w:sz w:val="20"/>
              </w:rPr>
              <w:t xml:space="preserve">Не менее 4</w:t>
            </w:r>
          </w:p>
        </w:tc>
        <w:tc>
          <w:tcPr>
            <w:tcW w:w="724" w:type="dxa"/>
          </w:tcPr>
          <w:p>
            <w:pPr>
              <w:pStyle w:val="0"/>
              <w:jc w:val="right"/>
            </w:pPr>
            <w:r>
              <w:rPr>
                <w:sz w:val="20"/>
              </w:rPr>
              <w:t xml:space="preserve">Не менее 4</w:t>
            </w:r>
          </w:p>
        </w:tc>
        <w:tc>
          <w:tcPr>
            <w:tcW w:w="724" w:type="dxa"/>
          </w:tcPr>
          <w:p>
            <w:pPr>
              <w:pStyle w:val="0"/>
              <w:jc w:val="right"/>
            </w:pPr>
            <w:r>
              <w:rPr>
                <w:sz w:val="20"/>
              </w:rPr>
              <w:t xml:space="preserve">Не менее 5</w:t>
            </w:r>
          </w:p>
        </w:tc>
        <w:tc>
          <w:tcPr>
            <w:tcW w:w="724" w:type="dxa"/>
          </w:tcPr>
          <w:p>
            <w:pPr>
              <w:pStyle w:val="0"/>
              <w:jc w:val="right"/>
            </w:pPr>
            <w:r>
              <w:rPr>
                <w:sz w:val="20"/>
              </w:rPr>
              <w:t xml:space="preserve">Не менее 5</w:t>
            </w:r>
          </w:p>
        </w:tc>
        <w:tc>
          <w:tcPr>
            <w:tcW w:w="724" w:type="dxa"/>
          </w:tcPr>
          <w:p>
            <w:pPr>
              <w:pStyle w:val="0"/>
              <w:jc w:val="right"/>
            </w:pPr>
            <w:r>
              <w:rPr>
                <w:sz w:val="20"/>
              </w:rPr>
              <w:t xml:space="preserve">Не менее 6</w:t>
            </w:r>
          </w:p>
        </w:tc>
        <w:tc>
          <w:tcPr>
            <w:tcW w:w="724" w:type="dxa"/>
          </w:tcPr>
          <w:p>
            <w:pPr>
              <w:pStyle w:val="0"/>
              <w:jc w:val="right"/>
            </w:pPr>
            <w:r>
              <w:rPr>
                <w:sz w:val="20"/>
              </w:rPr>
              <w:t xml:space="preserve">Не менее 1</w:t>
            </w:r>
          </w:p>
        </w:tc>
        <w:tc>
          <w:tcPr>
            <w:tcW w:w="964" w:type="dxa"/>
          </w:tcPr>
          <w:p>
            <w:pPr>
              <w:pStyle w:val="0"/>
              <w:jc w:val="right"/>
            </w:pPr>
            <w:r>
              <w:rPr>
                <w:sz w:val="20"/>
              </w:rPr>
              <w:t xml:space="preserve">Не менее 4</w:t>
            </w:r>
          </w:p>
        </w:tc>
        <w:tc>
          <w:tcPr>
            <w:tcW w:w="964" w:type="dxa"/>
          </w:tcPr>
          <w:p>
            <w:pPr>
              <w:pStyle w:val="0"/>
              <w:jc w:val="right"/>
            </w:pPr>
            <w:r>
              <w:rPr>
                <w:sz w:val="20"/>
              </w:rPr>
              <w:t xml:space="preserve">Не менее 4</w:t>
            </w:r>
          </w:p>
        </w:tc>
        <w:tc>
          <w:tcPr>
            <w:tcW w:w="1020" w:type="dxa"/>
          </w:tcPr>
          <w:p>
            <w:pPr>
              <w:pStyle w:val="0"/>
            </w:pPr>
            <w:r>
              <w:rPr>
                <w:sz w:val="20"/>
              </w:rPr>
              <w:t xml:space="preserve">Ежеквартально</w:t>
            </w:r>
          </w:p>
        </w:tc>
        <w:tc>
          <w:tcPr>
            <w:tcW w:w="1020" w:type="dxa"/>
          </w:tcPr>
          <w:p>
            <w:pPr>
              <w:pStyle w:val="0"/>
            </w:pPr>
            <w:r>
              <w:rPr>
                <w:sz w:val="20"/>
              </w:rPr>
              <w:t xml:space="preserve">Ведомственная статистика</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1.3</w:t>
            </w:r>
          </w:p>
        </w:tc>
        <w:tc>
          <w:tcPr>
            <w:tcW w:w="1701" w:type="dxa"/>
          </w:tcPr>
          <w:p>
            <w:pPr>
              <w:pStyle w:val="0"/>
            </w:pPr>
            <w:r>
              <w:rPr>
                <w:sz w:val="20"/>
              </w:rPr>
              <w:t xml:space="preserve">Количество приглашенных на Комиссию должников (неплательщиков)</w:t>
            </w:r>
          </w:p>
        </w:tc>
        <w:tc>
          <w:tcPr>
            <w:tcW w:w="737" w:type="dxa"/>
          </w:tcPr>
          <w:p>
            <w:pPr>
              <w:pStyle w:val="0"/>
              <w:jc w:val="right"/>
            </w:pPr>
            <w:r>
              <w:rPr>
                <w:sz w:val="20"/>
              </w:rPr>
              <w:t xml:space="preserve">чел</w:t>
            </w:r>
          </w:p>
        </w:tc>
        <w:tc>
          <w:tcPr>
            <w:tcW w:w="604" w:type="dxa"/>
          </w:tcPr>
          <w:p>
            <w:pPr>
              <w:pStyle w:val="0"/>
              <w:jc w:val="right"/>
            </w:pPr>
            <w:r>
              <w:rPr>
                <w:sz w:val="20"/>
              </w:rPr>
              <w:t xml:space="preserve">200</w:t>
            </w:r>
          </w:p>
        </w:tc>
        <w:tc>
          <w:tcPr>
            <w:tcW w:w="604" w:type="dxa"/>
          </w:tcPr>
          <w:p>
            <w:pPr>
              <w:pStyle w:val="0"/>
              <w:jc w:val="right"/>
            </w:pPr>
            <w:r>
              <w:rPr>
                <w:sz w:val="20"/>
              </w:rPr>
              <w:t xml:space="preserve">200</w:t>
            </w:r>
          </w:p>
        </w:tc>
        <w:tc>
          <w:tcPr>
            <w:tcW w:w="724" w:type="dxa"/>
          </w:tcPr>
          <w:p>
            <w:pPr>
              <w:pStyle w:val="0"/>
              <w:jc w:val="right"/>
            </w:pPr>
            <w:r>
              <w:rPr>
                <w:sz w:val="20"/>
              </w:rPr>
              <w:t xml:space="preserve">Не менее 200</w:t>
            </w:r>
          </w:p>
        </w:tc>
        <w:tc>
          <w:tcPr>
            <w:tcW w:w="724" w:type="dxa"/>
          </w:tcPr>
          <w:p>
            <w:pPr>
              <w:pStyle w:val="0"/>
              <w:jc w:val="right"/>
            </w:pPr>
            <w:r>
              <w:rPr>
                <w:sz w:val="20"/>
              </w:rPr>
              <w:t xml:space="preserve">Не менее 210</w:t>
            </w:r>
          </w:p>
        </w:tc>
        <w:tc>
          <w:tcPr>
            <w:tcW w:w="724" w:type="dxa"/>
          </w:tcPr>
          <w:p>
            <w:pPr>
              <w:pStyle w:val="0"/>
              <w:jc w:val="right"/>
            </w:pPr>
            <w:r>
              <w:rPr>
                <w:sz w:val="20"/>
              </w:rPr>
              <w:t xml:space="preserve">Не менее 220</w:t>
            </w:r>
          </w:p>
        </w:tc>
        <w:tc>
          <w:tcPr>
            <w:tcW w:w="724" w:type="dxa"/>
          </w:tcPr>
          <w:p>
            <w:pPr>
              <w:pStyle w:val="0"/>
              <w:jc w:val="right"/>
            </w:pPr>
            <w:r>
              <w:rPr>
                <w:sz w:val="20"/>
              </w:rPr>
              <w:t xml:space="preserve">Не менее 230</w:t>
            </w:r>
          </w:p>
        </w:tc>
        <w:tc>
          <w:tcPr>
            <w:tcW w:w="724" w:type="dxa"/>
          </w:tcPr>
          <w:p>
            <w:pPr>
              <w:pStyle w:val="0"/>
              <w:jc w:val="right"/>
            </w:pPr>
            <w:r>
              <w:rPr>
                <w:sz w:val="20"/>
              </w:rPr>
              <w:t xml:space="preserve">Не менее 240</w:t>
            </w:r>
          </w:p>
        </w:tc>
        <w:tc>
          <w:tcPr>
            <w:tcW w:w="724" w:type="dxa"/>
          </w:tcPr>
          <w:p>
            <w:pPr>
              <w:pStyle w:val="0"/>
              <w:jc w:val="right"/>
            </w:pPr>
            <w:r>
              <w:rPr>
                <w:sz w:val="20"/>
              </w:rPr>
              <w:t xml:space="preserve">Не менее 50</w:t>
            </w:r>
          </w:p>
        </w:tc>
        <w:tc>
          <w:tcPr>
            <w:tcW w:w="964" w:type="dxa"/>
          </w:tcPr>
          <w:p>
            <w:pPr>
              <w:pStyle w:val="0"/>
              <w:jc w:val="right"/>
            </w:pPr>
            <w:r>
              <w:rPr>
                <w:sz w:val="20"/>
              </w:rPr>
              <w:t xml:space="preserve">Не менее 180</w:t>
            </w:r>
          </w:p>
        </w:tc>
        <w:tc>
          <w:tcPr>
            <w:tcW w:w="964" w:type="dxa"/>
          </w:tcPr>
          <w:p>
            <w:pPr>
              <w:pStyle w:val="0"/>
              <w:jc w:val="right"/>
            </w:pPr>
            <w:r>
              <w:rPr>
                <w:sz w:val="20"/>
              </w:rPr>
              <w:t xml:space="preserve">Не менее 200</w:t>
            </w:r>
          </w:p>
        </w:tc>
        <w:tc>
          <w:tcPr>
            <w:tcW w:w="1020" w:type="dxa"/>
          </w:tcPr>
          <w:p>
            <w:pPr>
              <w:pStyle w:val="0"/>
            </w:pPr>
            <w:r>
              <w:rPr>
                <w:sz w:val="20"/>
              </w:rPr>
              <w:t xml:space="preserve">Ежеквартально</w:t>
            </w:r>
          </w:p>
        </w:tc>
        <w:tc>
          <w:tcPr>
            <w:tcW w:w="1020" w:type="dxa"/>
          </w:tcPr>
          <w:p>
            <w:pPr>
              <w:pStyle w:val="0"/>
            </w:pPr>
            <w:r>
              <w:rPr>
                <w:sz w:val="20"/>
              </w:rPr>
              <w:t xml:space="preserve">Ведомственная статистика</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1.4</w:t>
            </w:r>
          </w:p>
        </w:tc>
        <w:tc>
          <w:tcPr>
            <w:tcW w:w="1701" w:type="dxa"/>
          </w:tcPr>
          <w:p>
            <w:pPr>
              <w:pStyle w:val="0"/>
            </w:pPr>
            <w:r>
              <w:rPr>
                <w:sz w:val="20"/>
              </w:rPr>
              <w:t xml:space="preserve">Доля муниципальных учреждений, выполнивших муниципальное задание в полном объеме и с заданными показателями качества</w:t>
            </w:r>
          </w:p>
        </w:tc>
        <w:tc>
          <w:tcPr>
            <w:tcW w:w="737" w:type="dxa"/>
          </w:tcPr>
          <w:p>
            <w:pPr>
              <w:pStyle w:val="0"/>
              <w:jc w:val="right"/>
            </w:pPr>
            <w:r>
              <w:rPr>
                <w:sz w:val="20"/>
              </w:rPr>
              <w:t xml:space="preserve">проц</w:t>
            </w:r>
          </w:p>
        </w:tc>
        <w:tc>
          <w:tcPr>
            <w:tcW w:w="604" w:type="dxa"/>
          </w:tcPr>
          <w:p>
            <w:pPr>
              <w:pStyle w:val="0"/>
              <w:jc w:val="right"/>
            </w:pPr>
            <w:r>
              <w:rPr>
                <w:sz w:val="20"/>
              </w:rPr>
              <w:t xml:space="preserve">73</w:t>
            </w:r>
          </w:p>
        </w:tc>
        <w:tc>
          <w:tcPr>
            <w:tcW w:w="604" w:type="dxa"/>
          </w:tcPr>
          <w:p>
            <w:pPr>
              <w:pStyle w:val="0"/>
              <w:jc w:val="right"/>
            </w:pPr>
            <w:r>
              <w:rPr>
                <w:sz w:val="20"/>
              </w:rPr>
              <w:t xml:space="preserve">74</w:t>
            </w:r>
          </w:p>
        </w:tc>
        <w:tc>
          <w:tcPr>
            <w:tcW w:w="724" w:type="dxa"/>
          </w:tcPr>
          <w:p>
            <w:pPr>
              <w:pStyle w:val="0"/>
              <w:jc w:val="right"/>
            </w:pPr>
            <w:r>
              <w:rPr>
                <w:sz w:val="20"/>
              </w:rPr>
              <w:t xml:space="preserve">75</w:t>
            </w:r>
          </w:p>
        </w:tc>
        <w:tc>
          <w:tcPr>
            <w:tcW w:w="724" w:type="dxa"/>
          </w:tcPr>
          <w:p>
            <w:pPr>
              <w:pStyle w:val="0"/>
              <w:jc w:val="right"/>
            </w:pPr>
            <w:r>
              <w:rPr>
                <w:sz w:val="20"/>
              </w:rPr>
              <w:t xml:space="preserve">76</w:t>
            </w:r>
          </w:p>
        </w:tc>
        <w:tc>
          <w:tcPr>
            <w:tcW w:w="724" w:type="dxa"/>
          </w:tcPr>
          <w:p>
            <w:pPr>
              <w:pStyle w:val="0"/>
              <w:jc w:val="right"/>
            </w:pPr>
            <w:r>
              <w:rPr>
                <w:sz w:val="20"/>
              </w:rPr>
              <w:t xml:space="preserve">77</w:t>
            </w:r>
          </w:p>
        </w:tc>
        <w:tc>
          <w:tcPr>
            <w:tcW w:w="724" w:type="dxa"/>
          </w:tcPr>
          <w:p>
            <w:pPr>
              <w:pStyle w:val="0"/>
              <w:jc w:val="right"/>
            </w:pPr>
            <w:r>
              <w:rPr>
                <w:sz w:val="20"/>
              </w:rPr>
              <w:t xml:space="preserve">78</w:t>
            </w:r>
          </w:p>
        </w:tc>
        <w:tc>
          <w:tcPr>
            <w:tcW w:w="724" w:type="dxa"/>
          </w:tcPr>
          <w:p>
            <w:pPr>
              <w:pStyle w:val="0"/>
              <w:jc w:val="right"/>
            </w:pPr>
            <w:r>
              <w:rPr>
                <w:sz w:val="20"/>
              </w:rPr>
              <w:t xml:space="preserve">79</w:t>
            </w:r>
          </w:p>
        </w:tc>
        <w:tc>
          <w:tcPr>
            <w:tcW w:w="724" w:type="dxa"/>
          </w:tcPr>
          <w:p>
            <w:pPr>
              <w:pStyle w:val="0"/>
              <w:jc w:val="right"/>
            </w:pPr>
            <w:r>
              <w:rPr>
                <w:sz w:val="20"/>
              </w:rPr>
              <w:t xml:space="preserve">80</w:t>
            </w:r>
          </w:p>
        </w:tc>
        <w:tc>
          <w:tcPr>
            <w:tcW w:w="964" w:type="dxa"/>
          </w:tcPr>
          <w:p>
            <w:pPr>
              <w:pStyle w:val="0"/>
              <w:jc w:val="right"/>
            </w:pPr>
            <w:r>
              <w:rPr>
                <w:sz w:val="20"/>
              </w:rPr>
              <w:t xml:space="preserve">81</w:t>
            </w:r>
          </w:p>
        </w:tc>
        <w:tc>
          <w:tcPr>
            <w:tcW w:w="964" w:type="dxa"/>
          </w:tcPr>
          <w:p>
            <w:pPr>
              <w:pStyle w:val="0"/>
              <w:jc w:val="right"/>
            </w:pPr>
            <w:r>
              <w:rPr>
                <w:sz w:val="20"/>
              </w:rPr>
              <w:t xml:space="preserve">81</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1.5</w:t>
            </w:r>
          </w:p>
        </w:tc>
        <w:tc>
          <w:tcPr>
            <w:tcW w:w="1701" w:type="dxa"/>
          </w:tcPr>
          <w:p>
            <w:pPr>
              <w:pStyle w:val="0"/>
            </w:pPr>
            <w:r>
              <w:rPr>
                <w:sz w:val="20"/>
              </w:rPr>
              <w:t xml:space="preserve">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w:t>
            </w:r>
          </w:p>
        </w:tc>
        <w:tc>
          <w:tcPr>
            <w:tcW w:w="737" w:type="dxa"/>
          </w:tcPr>
          <w:p>
            <w:pPr>
              <w:pStyle w:val="0"/>
              <w:jc w:val="right"/>
            </w:pPr>
            <w:r>
              <w:rPr>
                <w:sz w:val="20"/>
              </w:rPr>
              <w:t xml:space="preserve">проц</w:t>
            </w:r>
          </w:p>
        </w:tc>
        <w:tc>
          <w:tcPr>
            <w:tcW w:w="604" w:type="dxa"/>
          </w:tcPr>
          <w:p>
            <w:pPr>
              <w:pStyle w:val="0"/>
              <w:jc w:val="right"/>
            </w:pPr>
            <w:r>
              <w:rPr>
                <w:sz w:val="20"/>
              </w:rPr>
              <w:t xml:space="preserve">8</w:t>
            </w:r>
          </w:p>
        </w:tc>
        <w:tc>
          <w:tcPr>
            <w:tcW w:w="604" w:type="dxa"/>
          </w:tcPr>
          <w:p>
            <w:pPr>
              <w:pStyle w:val="0"/>
              <w:jc w:val="right"/>
            </w:pPr>
            <w:r>
              <w:rPr>
                <w:sz w:val="20"/>
              </w:rPr>
              <w:t xml:space="preserve">8</w:t>
            </w:r>
          </w:p>
        </w:tc>
        <w:tc>
          <w:tcPr>
            <w:tcW w:w="724" w:type="dxa"/>
          </w:tcPr>
          <w:p>
            <w:pPr>
              <w:pStyle w:val="0"/>
              <w:jc w:val="right"/>
            </w:pPr>
            <w:r>
              <w:rPr>
                <w:sz w:val="20"/>
              </w:rPr>
              <w:t xml:space="preserve">10</w:t>
            </w:r>
          </w:p>
        </w:tc>
        <w:tc>
          <w:tcPr>
            <w:tcW w:w="724" w:type="dxa"/>
          </w:tcPr>
          <w:p>
            <w:pPr>
              <w:pStyle w:val="0"/>
              <w:jc w:val="right"/>
            </w:pPr>
            <w:r>
              <w:rPr>
                <w:sz w:val="20"/>
              </w:rPr>
              <w:t xml:space="preserve">10,1</w:t>
            </w:r>
          </w:p>
        </w:tc>
        <w:tc>
          <w:tcPr>
            <w:tcW w:w="724" w:type="dxa"/>
          </w:tcPr>
          <w:p>
            <w:pPr>
              <w:pStyle w:val="0"/>
              <w:jc w:val="right"/>
            </w:pPr>
            <w:r>
              <w:rPr>
                <w:sz w:val="20"/>
              </w:rPr>
              <w:t xml:space="preserve">10,2</w:t>
            </w:r>
          </w:p>
        </w:tc>
        <w:tc>
          <w:tcPr>
            <w:tcW w:w="724" w:type="dxa"/>
          </w:tcPr>
          <w:p>
            <w:pPr>
              <w:pStyle w:val="0"/>
              <w:jc w:val="right"/>
            </w:pPr>
            <w:r>
              <w:rPr>
                <w:sz w:val="20"/>
              </w:rPr>
              <w:t xml:space="preserve">10,3</w:t>
            </w:r>
          </w:p>
        </w:tc>
        <w:tc>
          <w:tcPr>
            <w:tcW w:w="724" w:type="dxa"/>
          </w:tcPr>
          <w:p>
            <w:pPr>
              <w:pStyle w:val="0"/>
              <w:jc w:val="right"/>
            </w:pPr>
            <w:r>
              <w:rPr>
                <w:sz w:val="20"/>
              </w:rPr>
              <w:t xml:space="preserve">10,4</w:t>
            </w:r>
          </w:p>
        </w:tc>
        <w:tc>
          <w:tcPr>
            <w:tcW w:w="724" w:type="dxa"/>
          </w:tcPr>
          <w:p>
            <w:pPr>
              <w:pStyle w:val="0"/>
              <w:jc w:val="right"/>
            </w:pPr>
            <w:r>
              <w:rPr>
                <w:sz w:val="20"/>
              </w:rPr>
              <w:t xml:space="preserve">10,5</w:t>
            </w:r>
          </w:p>
        </w:tc>
        <w:tc>
          <w:tcPr>
            <w:tcW w:w="964" w:type="dxa"/>
          </w:tcPr>
          <w:p>
            <w:pPr>
              <w:pStyle w:val="0"/>
              <w:jc w:val="right"/>
            </w:pPr>
            <w:r>
              <w:rPr>
                <w:sz w:val="20"/>
              </w:rPr>
              <w:t xml:space="preserve">10,6</w:t>
            </w:r>
          </w:p>
        </w:tc>
        <w:tc>
          <w:tcPr>
            <w:tcW w:w="964" w:type="dxa"/>
          </w:tcPr>
          <w:p>
            <w:pPr>
              <w:pStyle w:val="0"/>
              <w:jc w:val="right"/>
            </w:pPr>
            <w:r>
              <w:rPr>
                <w:sz w:val="20"/>
              </w:rPr>
              <w:t xml:space="preserve">10,6</w:t>
            </w:r>
          </w:p>
        </w:tc>
        <w:tc>
          <w:tcPr>
            <w:tcW w:w="1020"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191" w:type="dxa"/>
          </w:tcPr>
          <w:p>
            <w:pPr>
              <w:pStyle w:val="0"/>
            </w:pPr>
            <w:r>
              <w:rPr>
                <w:sz w:val="20"/>
              </w:rPr>
              <w:t xml:space="preserve">Администрация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и</w:t>
      </w:r>
    </w:p>
    <w:p>
      <w:pPr>
        <w:pStyle w:val="2"/>
        <w:jc w:val="center"/>
      </w:pPr>
      <w:r>
        <w:rPr>
          <w:sz w:val="20"/>
        </w:rPr>
        <w:t xml:space="preserve">ее ресурсное обеспечение</w:t>
      </w:r>
    </w:p>
    <w:p>
      <w:pPr>
        <w:pStyle w:val="0"/>
        <w:jc w:val="both"/>
      </w:pPr>
      <w:r>
        <w:rPr>
          <w:sz w:val="20"/>
        </w:rPr>
      </w:r>
    </w:p>
    <w:p>
      <w:pPr>
        <w:pStyle w:val="0"/>
        <w:ind w:firstLine="540"/>
        <w:jc w:val="both"/>
      </w:pPr>
      <w:r>
        <w:rPr>
          <w:sz w:val="20"/>
        </w:rPr>
        <w:t xml:space="preserve">Основные мероприятия подпрограммы 1 отсутствуют.</w:t>
      </w:r>
    </w:p>
    <w:p>
      <w:pPr>
        <w:pStyle w:val="0"/>
        <w:spacing w:before="200" w:line-rule="auto"/>
        <w:ind w:firstLine="540"/>
        <w:jc w:val="both"/>
      </w:pPr>
      <w:r>
        <w:rPr>
          <w:sz w:val="20"/>
        </w:rPr>
        <w:t xml:space="preserve">В рамках подпрограммы 1 реализуется ВЦП "Повышение качества финансового менеджмента главных распорядителей бюджетных средств и главных администраторов доходов бюджета ЗАТО Северск".</w:t>
      </w:r>
    </w:p>
    <w:p>
      <w:pPr>
        <w:pStyle w:val="0"/>
        <w:spacing w:before="200" w:line-rule="auto"/>
        <w:ind w:firstLine="540"/>
        <w:jc w:val="both"/>
      </w:pPr>
      <w:r>
        <w:rPr>
          <w:sz w:val="20"/>
        </w:rPr>
        <w:t xml:space="preserve">Абзац утратил силу. - </w:t>
      </w:r>
      <w:hyperlink w:history="0" r:id="rId71"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Постановление</w:t>
        </w:r>
      </w:hyperlink>
      <w:r>
        <w:rPr>
          <w:sz w:val="20"/>
        </w:rPr>
        <w:t xml:space="preserve"> Администрации ЗАТО Северск от 28.01.2020 N 85.</w:t>
      </w:r>
    </w:p>
    <w:p>
      <w:pPr>
        <w:pStyle w:val="0"/>
        <w:spacing w:before="200" w:line-rule="auto"/>
        <w:ind w:firstLine="540"/>
        <w:jc w:val="both"/>
      </w:pPr>
      <w:r>
        <w:rPr>
          <w:sz w:val="20"/>
        </w:rPr>
        <w:t xml:space="preserve">Потребность в финансовом обеспечении мероприятий, входящих в подпрограмму 1, определена как оценочная сумма, предлагаемая к распределению между ГРБС, обеспечивающими наилучшие показатели оценки качества финансового менеджмента.</w:t>
      </w:r>
    </w:p>
    <w:p>
      <w:pPr>
        <w:pStyle w:val="0"/>
        <w:jc w:val="both"/>
      </w:pPr>
      <w:r>
        <w:rPr>
          <w:sz w:val="20"/>
        </w:rPr>
        <w:t xml:space="preserve">(в ред. </w:t>
      </w:r>
      <w:hyperlink w:history="0" r:id="rId72"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постановления</w:t>
        </w:r>
      </w:hyperlink>
      <w:r>
        <w:rPr>
          <w:sz w:val="20"/>
        </w:rPr>
        <w:t xml:space="preserve"> Администрации ЗАТО Северск от 28.12.2015 N 2931)</w:t>
      </w:r>
    </w:p>
    <w:p>
      <w:pPr>
        <w:pStyle w:val="0"/>
        <w:spacing w:before="200" w:line-rule="auto"/>
        <w:ind w:firstLine="540"/>
        <w:jc w:val="both"/>
      </w:pPr>
      <w:r>
        <w:rPr>
          <w:sz w:val="20"/>
        </w:rPr>
        <w:t xml:space="preserve">В таблице 2 приведены перечень ведомственных целевых программ и ресурсное обеспечение подпрограммы 1.</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1</w:t>
      </w:r>
    </w:p>
    <w:p>
      <w:pPr>
        <w:pStyle w:val="2"/>
        <w:jc w:val="center"/>
      </w:pPr>
      <w:r>
        <w:rPr>
          <w:sz w:val="20"/>
        </w:rPr>
        <w:t xml:space="preserve">"Повышение качества управления муниципальными финансами</w:t>
      </w:r>
    </w:p>
    <w:p>
      <w:pPr>
        <w:pStyle w:val="2"/>
        <w:jc w:val="center"/>
      </w:pPr>
      <w:r>
        <w:rPr>
          <w:sz w:val="20"/>
        </w:rPr>
        <w:t xml:space="preserve">участниками бюджетного процесса в ЗАТО Северск"</w:t>
      </w:r>
    </w:p>
    <w:p>
      <w:pPr>
        <w:pStyle w:val="2"/>
        <w:jc w:val="center"/>
      </w:pPr>
      <w:r>
        <w:rPr>
          <w:sz w:val="20"/>
        </w:rPr>
        <w:t xml:space="preserve">муниципальной программы "Эффективное управление</w:t>
      </w:r>
    </w:p>
    <w:p>
      <w:pPr>
        <w:pStyle w:val="2"/>
        <w:jc w:val="center"/>
      </w:pPr>
      <w:r>
        <w:rPr>
          <w:sz w:val="20"/>
        </w:rPr>
        <w:t xml:space="preserve">муниципальными финансами ЗАТО Северск"</w:t>
      </w:r>
    </w:p>
    <w:p>
      <w:pPr>
        <w:pStyle w:val="0"/>
        <w:jc w:val="center"/>
      </w:pPr>
      <w:r>
        <w:rPr>
          <w:sz w:val="20"/>
        </w:rPr>
        <w:t xml:space="preserve">(в ред. </w:t>
      </w:r>
      <w:hyperlink w:history="0" r:id="rId73"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18.08.2020 N 1370)</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98"/>
        <w:gridCol w:w="1020"/>
        <w:gridCol w:w="850"/>
        <w:gridCol w:w="1077"/>
        <w:gridCol w:w="1077"/>
        <w:gridCol w:w="794"/>
        <w:gridCol w:w="1191"/>
        <w:gridCol w:w="1984"/>
        <w:gridCol w:w="2014"/>
        <w:gridCol w:w="1020"/>
      </w:tblGrid>
      <w:tr>
        <w:tc>
          <w:tcPr>
            <w:tcW w:w="454" w:type="dxa"/>
            <w:vMerge w:val="restart"/>
          </w:tcPr>
          <w:p>
            <w:pPr>
              <w:pStyle w:val="0"/>
              <w:jc w:val="center"/>
            </w:pPr>
            <w:r>
              <w:rPr>
                <w:sz w:val="20"/>
              </w:rPr>
              <w:t xml:space="preserve">N п/п</w:t>
            </w:r>
          </w:p>
        </w:tc>
        <w:tc>
          <w:tcPr>
            <w:tcW w:w="2098"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1020" w:type="dxa"/>
            <w:vMerge w:val="restart"/>
          </w:tcPr>
          <w:p>
            <w:pPr>
              <w:pStyle w:val="0"/>
              <w:jc w:val="center"/>
            </w:pPr>
            <w:r>
              <w:rPr>
                <w:sz w:val="20"/>
              </w:rPr>
              <w:t xml:space="preserve">Срок реализации, год</w:t>
            </w:r>
          </w:p>
        </w:tc>
        <w:tc>
          <w:tcPr>
            <w:tcW w:w="850" w:type="dxa"/>
            <w:vMerge w:val="restart"/>
          </w:tcPr>
          <w:p>
            <w:pPr>
              <w:pStyle w:val="0"/>
              <w:jc w:val="center"/>
            </w:pPr>
            <w:r>
              <w:rPr>
                <w:sz w:val="20"/>
              </w:rPr>
              <w:t xml:space="preserve">Объем финансирования, тыс. руб.</w:t>
            </w:r>
          </w:p>
        </w:tc>
        <w:tc>
          <w:tcPr>
            <w:gridSpan w:val="4"/>
            <w:tcW w:w="4139" w:type="dxa"/>
          </w:tcPr>
          <w:p>
            <w:pPr>
              <w:pStyle w:val="0"/>
              <w:jc w:val="center"/>
            </w:pPr>
            <w:r>
              <w:rPr>
                <w:sz w:val="20"/>
              </w:rPr>
              <w:t xml:space="preserve">В том числе за счет средств</w:t>
            </w:r>
          </w:p>
        </w:tc>
        <w:tc>
          <w:tcPr>
            <w:tcW w:w="1984" w:type="dxa"/>
            <w:vMerge w:val="restart"/>
          </w:tcPr>
          <w:p>
            <w:pPr>
              <w:pStyle w:val="0"/>
              <w:jc w:val="center"/>
            </w:pPr>
            <w:r>
              <w:rPr>
                <w:sz w:val="20"/>
              </w:rPr>
              <w:t xml:space="preserve">Участники подпрограммы, участники мероприятия</w:t>
            </w:r>
          </w:p>
        </w:tc>
        <w:tc>
          <w:tcPr>
            <w:gridSpan w:val="2"/>
            <w:tcW w:w="3034"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федерального бюджета (по согласованию (прогноз)</w:t>
            </w:r>
          </w:p>
        </w:tc>
        <w:tc>
          <w:tcPr>
            <w:tcW w:w="1077" w:type="dxa"/>
          </w:tcPr>
          <w:p>
            <w:pPr>
              <w:pStyle w:val="0"/>
              <w:jc w:val="center"/>
            </w:pPr>
            <w:r>
              <w:rPr>
                <w:sz w:val="20"/>
              </w:rPr>
              <w:t xml:space="preserve">областного бюджета (по согласованию (прогноз)</w:t>
            </w:r>
          </w:p>
        </w:tc>
        <w:tc>
          <w:tcPr>
            <w:tcW w:w="794" w:type="dxa"/>
          </w:tcPr>
          <w:p>
            <w:pPr>
              <w:pStyle w:val="0"/>
              <w:jc w:val="center"/>
            </w:pPr>
            <w:r>
              <w:rPr>
                <w:sz w:val="20"/>
              </w:rPr>
              <w:t xml:space="preserve">местного бюджета</w:t>
            </w:r>
          </w:p>
        </w:tc>
        <w:tc>
          <w:tcPr>
            <w:tcW w:w="1191" w:type="dxa"/>
          </w:tcPr>
          <w:p>
            <w:pPr>
              <w:pStyle w:val="0"/>
              <w:jc w:val="center"/>
            </w:pPr>
            <w:r>
              <w:rPr>
                <w:sz w:val="20"/>
              </w:rPr>
              <w:t xml:space="preserve">внебюджетных источников (по согласованию (прогноз)</w:t>
            </w:r>
          </w:p>
        </w:tc>
        <w:tc>
          <w:tcPr>
            <w:vMerge w:val="continue"/>
          </w:tcPr>
          <w:p/>
        </w:tc>
        <w:tc>
          <w:tcPr>
            <w:tcW w:w="2014" w:type="dxa"/>
          </w:tcPr>
          <w:p>
            <w:pPr>
              <w:pStyle w:val="0"/>
              <w:jc w:val="center"/>
            </w:pPr>
            <w:r>
              <w:rPr>
                <w:sz w:val="20"/>
              </w:rPr>
              <w:t xml:space="preserve">наименование и единица измерения</w:t>
            </w:r>
          </w:p>
        </w:tc>
        <w:tc>
          <w:tcPr>
            <w:tcW w:w="1020" w:type="dxa"/>
          </w:tcPr>
          <w:p>
            <w:pPr>
              <w:pStyle w:val="0"/>
              <w:jc w:val="center"/>
            </w:pPr>
            <w:r>
              <w:rPr>
                <w:sz w:val="20"/>
              </w:rPr>
              <w:t xml:space="preserve">значения по годам реализации</w:t>
            </w:r>
          </w:p>
        </w:tc>
      </w:tr>
      <w:tr>
        <w:tc>
          <w:tcPr>
            <w:tcW w:w="454" w:type="dxa"/>
          </w:tcPr>
          <w:p>
            <w:pPr>
              <w:pStyle w:val="0"/>
              <w:jc w:val="center"/>
            </w:pPr>
            <w:r>
              <w:rPr>
                <w:sz w:val="20"/>
              </w:rPr>
              <w:t xml:space="preserve">1</w:t>
            </w:r>
          </w:p>
        </w:tc>
        <w:tc>
          <w:tcPr>
            <w:tcW w:w="2098" w:type="dxa"/>
          </w:tcPr>
          <w:p>
            <w:pPr>
              <w:pStyle w:val="0"/>
              <w:jc w:val="center"/>
            </w:pPr>
            <w:r>
              <w:rPr>
                <w:sz w:val="20"/>
              </w:rPr>
              <w:t xml:space="preserve">2</w:t>
            </w:r>
          </w:p>
        </w:tc>
        <w:tc>
          <w:tcPr>
            <w:tcW w:w="1020" w:type="dxa"/>
          </w:tcPr>
          <w:p>
            <w:pPr>
              <w:pStyle w:val="0"/>
              <w:jc w:val="center"/>
            </w:pPr>
            <w:r>
              <w:rPr>
                <w:sz w:val="20"/>
              </w:rPr>
              <w:t xml:space="preserve">3</w:t>
            </w:r>
          </w:p>
        </w:tc>
        <w:tc>
          <w:tcPr>
            <w:tcW w:w="850" w:type="dxa"/>
          </w:tcPr>
          <w:p>
            <w:pPr>
              <w:pStyle w:val="0"/>
              <w:jc w:val="center"/>
            </w:pPr>
            <w:r>
              <w:rPr>
                <w:sz w:val="20"/>
              </w:rPr>
              <w:t xml:space="preserve">4</w:t>
            </w:r>
          </w:p>
        </w:tc>
        <w:tc>
          <w:tcPr>
            <w:tcW w:w="1077" w:type="dxa"/>
          </w:tcPr>
          <w:p>
            <w:pPr>
              <w:pStyle w:val="0"/>
              <w:jc w:val="center"/>
            </w:pPr>
            <w:r>
              <w:rPr>
                <w:sz w:val="20"/>
              </w:rPr>
              <w:t xml:space="preserve">5</w:t>
            </w:r>
          </w:p>
        </w:tc>
        <w:tc>
          <w:tcPr>
            <w:tcW w:w="1077" w:type="dxa"/>
          </w:tcPr>
          <w:p>
            <w:pPr>
              <w:pStyle w:val="0"/>
              <w:jc w:val="center"/>
            </w:pPr>
            <w:r>
              <w:rPr>
                <w:sz w:val="20"/>
              </w:rPr>
              <w:t xml:space="preserve">6</w:t>
            </w:r>
          </w:p>
        </w:tc>
        <w:tc>
          <w:tcPr>
            <w:tcW w:w="794" w:type="dxa"/>
          </w:tcPr>
          <w:p>
            <w:pPr>
              <w:pStyle w:val="0"/>
              <w:jc w:val="center"/>
            </w:pPr>
            <w:r>
              <w:rPr>
                <w:sz w:val="20"/>
              </w:rPr>
              <w:t xml:space="preserve">7</w:t>
            </w:r>
          </w:p>
        </w:tc>
        <w:tc>
          <w:tcPr>
            <w:tcW w:w="1191" w:type="dxa"/>
          </w:tcPr>
          <w:p>
            <w:pPr>
              <w:pStyle w:val="0"/>
              <w:jc w:val="center"/>
            </w:pPr>
            <w:r>
              <w:rPr>
                <w:sz w:val="20"/>
              </w:rPr>
              <w:t xml:space="preserve">8</w:t>
            </w:r>
          </w:p>
        </w:tc>
        <w:tc>
          <w:tcPr>
            <w:tcW w:w="1984" w:type="dxa"/>
          </w:tcPr>
          <w:p>
            <w:pPr>
              <w:pStyle w:val="0"/>
              <w:jc w:val="center"/>
            </w:pPr>
            <w:r>
              <w:rPr>
                <w:sz w:val="20"/>
              </w:rPr>
              <w:t xml:space="preserve">9</w:t>
            </w:r>
          </w:p>
        </w:tc>
        <w:tc>
          <w:tcPr>
            <w:tcW w:w="2014" w:type="dxa"/>
          </w:tcPr>
          <w:p>
            <w:pPr>
              <w:pStyle w:val="0"/>
              <w:jc w:val="center"/>
            </w:pPr>
            <w:r>
              <w:rPr>
                <w:sz w:val="20"/>
              </w:rPr>
              <w:t xml:space="preserve">10</w:t>
            </w:r>
          </w:p>
        </w:tc>
        <w:tc>
          <w:tcPr>
            <w:tcW w:w="1020" w:type="dxa"/>
          </w:tcPr>
          <w:p>
            <w:pPr>
              <w:pStyle w:val="0"/>
              <w:jc w:val="center"/>
            </w:pPr>
            <w:r>
              <w:rPr>
                <w:sz w:val="20"/>
              </w:rPr>
              <w:t xml:space="preserve">11</w:t>
            </w:r>
          </w:p>
        </w:tc>
      </w:tr>
      <w:tr>
        <w:tc>
          <w:tcPr>
            <w:tcW w:w="454" w:type="dxa"/>
          </w:tcPr>
          <w:p>
            <w:pPr>
              <w:pStyle w:val="0"/>
            </w:pPr>
            <w:r>
              <w:rPr>
                <w:sz w:val="20"/>
              </w:rPr>
              <w:t xml:space="preserve">1.</w:t>
            </w:r>
          </w:p>
        </w:tc>
        <w:tc>
          <w:tcPr>
            <w:gridSpan w:val="10"/>
            <w:tcW w:w="13125" w:type="dxa"/>
          </w:tcPr>
          <w:p>
            <w:pPr>
              <w:pStyle w:val="0"/>
            </w:pPr>
            <w:r>
              <w:rPr>
                <w:sz w:val="20"/>
              </w:rPr>
              <w:t xml:space="preserve">Задача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454" w:type="dxa"/>
            <w:vMerge w:val="restart"/>
          </w:tcPr>
          <w:p>
            <w:pPr>
              <w:pStyle w:val="0"/>
            </w:pPr>
            <w:r>
              <w:rPr>
                <w:sz w:val="20"/>
              </w:rPr>
              <w:t xml:space="preserve">1.1</w:t>
            </w:r>
          </w:p>
        </w:tc>
        <w:tc>
          <w:tcPr>
            <w:tcW w:w="2098" w:type="dxa"/>
            <w:vMerge w:val="restart"/>
          </w:tcPr>
          <w:p>
            <w:pPr>
              <w:pStyle w:val="0"/>
            </w:pPr>
            <w:r>
              <w:rPr>
                <w:sz w:val="20"/>
              </w:rPr>
              <w:t xml:space="preserve">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c>
          <w:tcPr>
            <w:tcW w:w="1020" w:type="dxa"/>
          </w:tcPr>
          <w:p>
            <w:pPr>
              <w:pStyle w:val="0"/>
              <w:jc w:val="center"/>
            </w:pPr>
            <w:r>
              <w:rPr>
                <w:sz w:val="20"/>
              </w:rPr>
              <w:t xml:space="preserve">Всего</w:t>
            </w:r>
          </w:p>
        </w:tc>
        <w:tc>
          <w:tcPr>
            <w:tcW w:w="850"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794" w:type="dxa"/>
          </w:tcPr>
          <w:p>
            <w:pPr>
              <w:pStyle w:val="0"/>
              <w:jc w:val="right"/>
            </w:pPr>
            <w:r>
              <w:rPr>
                <w:sz w:val="20"/>
              </w:rPr>
              <w:t xml:space="preserve">0,00</w:t>
            </w:r>
          </w:p>
        </w:tc>
        <w:tc>
          <w:tcPr>
            <w:tcW w:w="1191" w:type="dxa"/>
          </w:tcPr>
          <w:p>
            <w:pPr>
              <w:pStyle w:val="0"/>
              <w:jc w:val="right"/>
            </w:pPr>
            <w:r>
              <w:rPr>
                <w:sz w:val="20"/>
              </w:rPr>
              <w:t xml:space="preserve">0,00</w:t>
            </w:r>
          </w:p>
        </w:tc>
        <w:tc>
          <w:tcPr>
            <w:tcW w:w="1984" w:type="dxa"/>
            <w:vMerge w:val="restart"/>
          </w:tcPr>
          <w:p>
            <w:pPr>
              <w:pStyle w:val="0"/>
            </w:pPr>
            <w:r>
              <w:rPr>
                <w:sz w:val="20"/>
              </w:rPr>
              <w:t xml:space="preserve">Финансовое управление Администрации ЗАТО Северск, Главные администраторы доходов, Главные распорядители бюджетных средств, Контрольно-ревизионный комитет Администрации ЗАТО Северск</w:t>
            </w: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vMerge w:val="restart"/>
          </w:tcPr>
          <w:p>
            <w:pPr>
              <w:pStyle w:val="0"/>
              <w:jc w:val="center"/>
            </w:pPr>
            <w:r>
              <w:rPr>
                <w:sz w:val="20"/>
              </w:rPr>
              <w:t xml:space="preserve">2015</w:t>
            </w:r>
          </w:p>
        </w:tc>
        <w:tc>
          <w:tcPr>
            <w:tcW w:w="85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91" w:type="dxa"/>
            <w:vMerge w:val="restart"/>
          </w:tcPr>
          <w:p>
            <w:pPr>
              <w:pStyle w:val="0"/>
              <w:jc w:val="right"/>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75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w:t>
            </w:r>
          </w:p>
        </w:tc>
      </w:tr>
      <w:tr>
        <w:tc>
          <w:tcPr>
            <w:vMerge w:val="continue"/>
          </w:tcPr>
          <w:p/>
        </w:tc>
        <w:tc>
          <w:tcPr>
            <w:vMerge w:val="continue"/>
          </w:tcPr>
          <w:p/>
        </w:tc>
        <w:tc>
          <w:tcPr>
            <w:tcW w:w="1020" w:type="dxa"/>
            <w:vMerge w:val="restart"/>
          </w:tcPr>
          <w:p>
            <w:pPr>
              <w:pStyle w:val="0"/>
              <w:jc w:val="center"/>
            </w:pPr>
            <w:r>
              <w:rPr>
                <w:sz w:val="20"/>
              </w:rPr>
              <w:t xml:space="preserve">2016</w:t>
            </w:r>
          </w:p>
        </w:tc>
        <w:tc>
          <w:tcPr>
            <w:tcW w:w="850"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91" w:type="dxa"/>
            <w:vMerge w:val="restart"/>
          </w:tcPr>
          <w:p>
            <w:pPr>
              <w:pStyle w:val="0"/>
              <w:jc w:val="right"/>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76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10,1</w:t>
            </w:r>
          </w:p>
        </w:tc>
      </w:tr>
      <w:tr>
        <w:tc>
          <w:tcPr>
            <w:vMerge w:val="continue"/>
          </w:tcPr>
          <w:p/>
        </w:tc>
        <w:tc>
          <w:tcPr>
            <w:vMerge w:val="continue"/>
          </w:tcPr>
          <w:p/>
        </w:tc>
        <w:tc>
          <w:tcPr>
            <w:tcW w:w="1020" w:type="dxa"/>
            <w:vMerge w:val="restart"/>
          </w:tcPr>
          <w:p>
            <w:pPr>
              <w:pStyle w:val="0"/>
              <w:jc w:val="center"/>
            </w:pPr>
            <w:r>
              <w:rPr>
                <w:sz w:val="20"/>
              </w:rPr>
              <w:t xml:space="preserve">2017</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10,2</w:t>
            </w:r>
          </w:p>
        </w:tc>
      </w:tr>
      <w:tr>
        <w:tc>
          <w:tcPr>
            <w:vMerge w:val="continue"/>
          </w:tcPr>
          <w:p/>
        </w:tc>
        <w:tc>
          <w:tcPr>
            <w:vMerge w:val="continue"/>
          </w:tcPr>
          <w:p/>
        </w:tc>
        <w:tc>
          <w:tcPr>
            <w:tcW w:w="1020" w:type="dxa"/>
            <w:vMerge w:val="restart"/>
          </w:tcPr>
          <w:p>
            <w:pPr>
              <w:pStyle w:val="0"/>
              <w:jc w:val="center"/>
            </w:pPr>
            <w:r>
              <w:rPr>
                <w:sz w:val="20"/>
              </w:rPr>
              <w:t xml:space="preserve">2018</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10,3</w:t>
            </w:r>
          </w:p>
        </w:tc>
      </w:tr>
      <w:tr>
        <w:tc>
          <w:tcPr>
            <w:vMerge w:val="continue"/>
          </w:tcPr>
          <w:p/>
        </w:tc>
        <w:tc>
          <w:tcPr>
            <w:vMerge w:val="continue"/>
          </w:tcPr>
          <w:p/>
        </w:tc>
        <w:tc>
          <w:tcPr>
            <w:tcW w:w="1020" w:type="dxa"/>
            <w:vMerge w:val="restart"/>
          </w:tcPr>
          <w:p>
            <w:pPr>
              <w:pStyle w:val="0"/>
              <w:jc w:val="center"/>
            </w:pPr>
            <w:r>
              <w:rPr>
                <w:sz w:val="20"/>
              </w:rPr>
              <w:t xml:space="preserve">2019</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240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10,4</w:t>
            </w:r>
          </w:p>
        </w:tc>
      </w:tr>
      <w:tr>
        <w:tc>
          <w:tcPr>
            <w:vMerge w:val="continue"/>
          </w:tcPr>
          <w:p/>
        </w:tc>
        <w:tc>
          <w:tcPr>
            <w:vMerge w:val="continue"/>
          </w:tcPr>
          <w:p/>
        </w:tc>
        <w:tc>
          <w:tcPr>
            <w:tcW w:w="1020" w:type="dxa"/>
            <w:vMerge w:val="restart"/>
          </w:tcPr>
          <w:p>
            <w:pPr>
              <w:pStyle w:val="0"/>
              <w:jc w:val="center"/>
            </w:pPr>
            <w:r>
              <w:rPr>
                <w:sz w:val="20"/>
              </w:rPr>
              <w:t xml:space="preserve">2020</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10,5</w:t>
            </w:r>
          </w:p>
        </w:tc>
      </w:tr>
      <w:tr>
        <w:tc>
          <w:tcPr>
            <w:vMerge w:val="continue"/>
          </w:tcPr>
          <w:p/>
        </w:tc>
        <w:tc>
          <w:tcPr>
            <w:vMerge w:val="continue"/>
          </w:tcPr>
          <w:p/>
        </w:tc>
        <w:tc>
          <w:tcPr>
            <w:tcW w:w="1020" w:type="dxa"/>
            <w:vMerge w:val="restart"/>
          </w:tcPr>
          <w:p>
            <w:pPr>
              <w:pStyle w:val="0"/>
              <w:jc w:val="center"/>
            </w:pPr>
            <w:r>
              <w:rPr>
                <w:sz w:val="20"/>
              </w:rPr>
              <w:t xml:space="preserve">2021 (прогнозный период)</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180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10,6</w:t>
            </w:r>
          </w:p>
        </w:tc>
      </w:tr>
      <w:tr>
        <w:tc>
          <w:tcPr>
            <w:vMerge w:val="continue"/>
          </w:tcPr>
          <w:p/>
        </w:tc>
        <w:tc>
          <w:tcPr>
            <w:vMerge w:val="continue"/>
          </w:tcPr>
          <w:p/>
        </w:tc>
        <w:tc>
          <w:tcPr>
            <w:tcW w:w="1020" w:type="dxa"/>
            <w:vMerge w:val="restart"/>
          </w:tcPr>
          <w:p>
            <w:pPr>
              <w:pStyle w:val="0"/>
              <w:jc w:val="center"/>
            </w:pPr>
            <w:r>
              <w:rPr>
                <w:sz w:val="20"/>
              </w:rPr>
              <w:t xml:space="preserve">2022 (прогнозный период)</w:t>
            </w:r>
          </w:p>
        </w:tc>
        <w:tc>
          <w:tcPr>
            <w:tcW w:w="850"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1077" w:type="dxa"/>
            <w:vMerge w:val="restart"/>
          </w:tcPr>
          <w:p>
            <w:pPr>
              <w:pStyle w:val="0"/>
              <w:jc w:val="center"/>
            </w:pPr>
            <w:r>
              <w:rPr>
                <w:sz w:val="20"/>
              </w:rPr>
              <w:t xml:space="preserve">0,00</w:t>
            </w:r>
          </w:p>
        </w:tc>
        <w:tc>
          <w:tcPr>
            <w:tcW w:w="794" w:type="dxa"/>
            <w:vMerge w:val="restart"/>
          </w:tcPr>
          <w:p>
            <w:pPr>
              <w:pStyle w:val="0"/>
              <w:jc w:val="center"/>
            </w:pPr>
            <w:r>
              <w:rPr>
                <w:sz w:val="20"/>
              </w:rPr>
              <w:t xml:space="preserve">0,00</w:t>
            </w:r>
          </w:p>
        </w:tc>
        <w:tc>
          <w:tcPr>
            <w:tcW w:w="1191" w:type="dxa"/>
            <w:vMerge w:val="restart"/>
          </w:tcPr>
          <w:p>
            <w:pPr>
              <w:pStyle w:val="0"/>
              <w:jc w:val="center"/>
            </w:pPr>
            <w:r>
              <w:rPr>
                <w:sz w:val="20"/>
              </w:rPr>
              <w:t xml:space="preserve">0,00</w:t>
            </w:r>
          </w:p>
        </w:tc>
        <w:tc>
          <w:tcPr>
            <w:vMerge w:val="continue"/>
          </w:tcPr>
          <w:p/>
        </w:tc>
        <w:tc>
          <w:tcPr>
            <w:tcW w:w="2014"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020"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2. Количество приглашенных на Комиссию должников (неплательщиков), чел</w:t>
            </w:r>
          </w:p>
        </w:tc>
        <w:tc>
          <w:tcPr>
            <w:tcW w:w="1020" w:type="dxa"/>
          </w:tcPr>
          <w:p>
            <w:pPr>
              <w:pStyle w:val="0"/>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3. Количество проведенных заседаний Комиссии по мобилизации доходов, шт</w:t>
            </w:r>
          </w:p>
        </w:tc>
        <w:tc>
          <w:tcPr>
            <w:tcW w:w="1020"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020"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14"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020" w:type="dxa"/>
          </w:tcPr>
          <w:p>
            <w:pPr>
              <w:pStyle w:val="0"/>
              <w:jc w:val="right"/>
            </w:pPr>
            <w:r>
              <w:rPr>
                <w:sz w:val="20"/>
              </w:rPr>
              <w:t xml:space="preserve">10,6</w:t>
            </w:r>
          </w:p>
        </w:tc>
      </w:tr>
      <w:tr>
        <w:tc>
          <w:tcPr>
            <w:tcW w:w="454" w:type="dxa"/>
            <w:vMerge w:val="restart"/>
          </w:tcPr>
          <w:p>
            <w:pPr>
              <w:pStyle w:val="0"/>
            </w:pPr>
            <w:r>
              <w:rPr>
                <w:sz w:val="20"/>
              </w:rPr>
            </w:r>
          </w:p>
        </w:tc>
        <w:tc>
          <w:tcPr>
            <w:tcW w:w="2098" w:type="dxa"/>
            <w:vMerge w:val="restart"/>
          </w:tcPr>
          <w:p>
            <w:pPr>
              <w:pStyle w:val="0"/>
            </w:pPr>
            <w:r>
              <w:rPr>
                <w:sz w:val="20"/>
              </w:rPr>
              <w:t xml:space="preserve">Итого по подпрограмме 1</w:t>
            </w:r>
          </w:p>
        </w:tc>
        <w:tc>
          <w:tcPr>
            <w:tcW w:w="1020" w:type="dxa"/>
          </w:tcPr>
          <w:p>
            <w:pPr>
              <w:pStyle w:val="0"/>
              <w:jc w:val="center"/>
            </w:pPr>
            <w:r>
              <w:rPr>
                <w:sz w:val="20"/>
              </w:rPr>
              <w:t xml:space="preserve">Всего</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tcW w:w="1984" w:type="dxa"/>
            <w:vMerge w:val="restart"/>
          </w:tcPr>
          <w:p>
            <w:pPr>
              <w:pStyle w:val="0"/>
            </w:pPr>
            <w:r>
              <w:rPr>
                <w:sz w:val="20"/>
              </w:rPr>
            </w: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2015</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2016</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2017</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2018</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2019</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2020</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2021 (прогнозный период)</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r>
        <w:tc>
          <w:tcPr>
            <w:vMerge w:val="continue"/>
          </w:tcPr>
          <w:p/>
        </w:tc>
        <w:tc>
          <w:tcPr>
            <w:vMerge w:val="continue"/>
          </w:tcPr>
          <w:p/>
        </w:tc>
        <w:tc>
          <w:tcPr>
            <w:tcW w:w="1020" w:type="dxa"/>
          </w:tcPr>
          <w:p>
            <w:pPr>
              <w:pStyle w:val="0"/>
              <w:jc w:val="center"/>
            </w:pPr>
            <w:r>
              <w:rPr>
                <w:sz w:val="20"/>
              </w:rPr>
              <w:t xml:space="preserve">2022 (прогнозный период)</w:t>
            </w:r>
          </w:p>
        </w:tc>
        <w:tc>
          <w:tcPr>
            <w:tcW w:w="850" w:type="dxa"/>
          </w:tcPr>
          <w:p>
            <w:pPr>
              <w:pStyle w:val="0"/>
              <w:jc w:val="center"/>
            </w:pPr>
            <w:r>
              <w:rPr>
                <w:sz w:val="20"/>
              </w:rPr>
              <w:t xml:space="preserve">0,00</w:t>
            </w:r>
          </w:p>
        </w:tc>
        <w:tc>
          <w:tcPr>
            <w:tcW w:w="1077" w:type="dxa"/>
          </w:tcPr>
          <w:p>
            <w:pPr>
              <w:pStyle w:val="0"/>
              <w:jc w:val="center"/>
            </w:pPr>
            <w:r>
              <w:rPr>
                <w:sz w:val="20"/>
              </w:rPr>
              <w:t xml:space="preserve">0,00</w:t>
            </w:r>
          </w:p>
        </w:tc>
        <w:tc>
          <w:tcPr>
            <w:tcW w:w="1077" w:type="dxa"/>
          </w:tcPr>
          <w:p>
            <w:pPr>
              <w:pStyle w:val="0"/>
              <w:jc w:val="center"/>
            </w:pPr>
            <w:r>
              <w:rPr>
                <w:sz w:val="20"/>
              </w:rPr>
              <w:t xml:space="preserve">0,00</w:t>
            </w:r>
          </w:p>
        </w:tc>
        <w:tc>
          <w:tcPr>
            <w:tcW w:w="794" w:type="dxa"/>
          </w:tcPr>
          <w:p>
            <w:pPr>
              <w:pStyle w:val="0"/>
              <w:jc w:val="center"/>
            </w:pPr>
            <w:r>
              <w:rPr>
                <w:sz w:val="20"/>
              </w:rPr>
              <w:t xml:space="preserve">0,00</w:t>
            </w:r>
          </w:p>
        </w:tc>
        <w:tc>
          <w:tcPr>
            <w:tcW w:w="1191" w:type="dxa"/>
          </w:tcPr>
          <w:p>
            <w:pPr>
              <w:pStyle w:val="0"/>
              <w:jc w:val="center"/>
            </w:pPr>
            <w:r>
              <w:rPr>
                <w:sz w:val="20"/>
              </w:rPr>
              <w:t xml:space="preserve">0,00</w:t>
            </w:r>
          </w:p>
        </w:tc>
        <w:tc>
          <w:tcPr>
            <w:vMerge w:val="continue"/>
          </w:tcPr>
          <w:p/>
        </w:tc>
        <w:tc>
          <w:tcPr>
            <w:tcW w:w="2014" w:type="dxa"/>
          </w:tcPr>
          <w:p>
            <w:pPr>
              <w:pStyle w:val="0"/>
              <w:jc w:val="center"/>
            </w:pPr>
            <w:r>
              <w:rPr>
                <w:sz w:val="20"/>
              </w:rPr>
              <w:t xml:space="preserve">x</w:t>
            </w:r>
          </w:p>
        </w:tc>
        <w:tc>
          <w:tcPr>
            <w:tcW w:w="1020" w:type="dxa"/>
          </w:tcPr>
          <w:p>
            <w:pPr>
              <w:pStyle w:val="0"/>
              <w:jc w:val="center"/>
            </w:pPr>
            <w:r>
              <w:rPr>
                <w:sz w:val="20"/>
              </w:rPr>
              <w:t xml:space="preserve">x</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"Эффективное управление муниципальными финансами</w:t>
      </w:r>
    </w:p>
    <w:p>
      <w:pPr>
        <w:pStyle w:val="0"/>
        <w:jc w:val="right"/>
      </w:pPr>
      <w:r>
        <w:rPr>
          <w:sz w:val="20"/>
        </w:rPr>
        <w:t xml:space="preserve">ЗАТО Северск" на 2015 - 2020 годы</w:t>
      </w:r>
    </w:p>
    <w:p>
      <w:pPr>
        <w:pStyle w:val="0"/>
        <w:jc w:val="both"/>
      </w:pPr>
      <w:r>
        <w:rPr>
          <w:sz w:val="20"/>
        </w:rPr>
      </w:r>
    </w:p>
    <w:bookmarkStart w:id="2341" w:name="P2341"/>
    <w:bookmarkEnd w:id="2341"/>
    <w:p>
      <w:pPr>
        <w:pStyle w:val="2"/>
        <w:jc w:val="center"/>
      </w:pPr>
      <w:r>
        <w:rPr>
          <w:sz w:val="20"/>
        </w:rPr>
        <w:t xml:space="preserve">ПОДПРОГРАММА 2</w:t>
      </w:r>
    </w:p>
    <w:p>
      <w:pPr>
        <w:pStyle w:val="2"/>
        <w:jc w:val="center"/>
      </w:pPr>
      <w:r>
        <w:rPr>
          <w:sz w:val="20"/>
        </w:rPr>
        <w:t xml:space="preserve">"ПОВЫШЕНИЕ КАЧЕСТВА И УРОВНЯ АВТОМАТИЗАЦИИ</w:t>
      </w:r>
    </w:p>
    <w:p>
      <w:pPr>
        <w:pStyle w:val="2"/>
        <w:jc w:val="center"/>
      </w:pPr>
      <w:r>
        <w:rPr>
          <w:sz w:val="20"/>
        </w:rPr>
        <w:t xml:space="preserve">БЮДЖЕТНОГО ПРОЦЕССА В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28.12.2015 </w:t>
            </w:r>
            <w:hyperlink w:history="0" r:id="rId74"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N 2931</w:t>
              </w:r>
            </w:hyperlink>
            <w:r>
              <w:rPr>
                <w:sz w:val="20"/>
                <w:color w:val="392c69"/>
              </w:rPr>
              <w:t xml:space="preserve">, от 15.07.2016 </w:t>
            </w:r>
            <w:hyperlink w:history="0" r:id="rId75" w:tooltip="Постановление Администрации ЗАТО Северск от 15.07.2016 N 1615 &quot;О внесении изменений в постановление Администрации ЗАТО Северск от 30.12.2014 N 3531&quot; {КонсультантПлюс}">
              <w:r>
                <w:rPr>
                  <w:sz w:val="20"/>
                  <w:color w:val="0000ff"/>
                </w:rPr>
                <w:t xml:space="preserve">N 1615</w:t>
              </w:r>
            </w:hyperlink>
            <w:r>
              <w:rPr>
                <w:sz w:val="20"/>
                <w:color w:val="392c69"/>
              </w:rPr>
              <w:t xml:space="preserve">, от 27.12.2016 </w:t>
            </w:r>
            <w:hyperlink w:history="0" r:id="rId76" w:tooltip="Постановление Администрации ЗАТО Северск от 27.12.2016 N 2943 &quot;О внесении изменений в постановление Администрации ЗАТО Северск от 30.12.2014 N 3531&quot; {КонсультантПлюс}">
              <w:r>
                <w:rPr>
                  <w:sz w:val="20"/>
                  <w:color w:val="0000ff"/>
                </w:rPr>
                <w:t xml:space="preserve">N 2943</w:t>
              </w:r>
            </w:hyperlink>
            <w:r>
              <w:rPr>
                <w:sz w:val="20"/>
                <w:color w:val="392c69"/>
              </w:rPr>
              <w:t xml:space="preserve">,</w:t>
            </w:r>
          </w:p>
          <w:p>
            <w:pPr>
              <w:pStyle w:val="0"/>
              <w:jc w:val="center"/>
            </w:pPr>
            <w:r>
              <w:rPr>
                <w:sz w:val="20"/>
                <w:color w:val="392c69"/>
              </w:rPr>
              <w:t xml:space="preserve">от 29.12.2017 </w:t>
            </w:r>
            <w:hyperlink w:history="0" r:id="rId77" w:tooltip="Постановление Администрации ЗАТО Северск от 29.12.2017 N 2565 &quot;О внесении изменений в постановление Администрации ЗАТО Северск от 30.12.2014 N 3531&quot; {КонсультантПлюс}">
              <w:r>
                <w:rPr>
                  <w:sz w:val="20"/>
                  <w:color w:val="0000ff"/>
                </w:rPr>
                <w:t xml:space="preserve">N 2565</w:t>
              </w:r>
            </w:hyperlink>
            <w:r>
              <w:rPr>
                <w:sz w:val="20"/>
                <w:color w:val="392c69"/>
              </w:rPr>
              <w:t xml:space="preserve">, от 18.01.2019 </w:t>
            </w:r>
            <w:hyperlink w:history="0" r:id="rId78"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N 12</w:t>
              </w:r>
            </w:hyperlink>
            <w:r>
              <w:rPr>
                <w:sz w:val="20"/>
                <w:color w:val="392c69"/>
              </w:rPr>
              <w:t xml:space="preserve">, от 28.01.2020 </w:t>
            </w:r>
            <w:hyperlink w:history="0" r:id="rId79"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N 85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"Повышение качества и уровня</w:t>
      </w:r>
    </w:p>
    <w:p>
      <w:pPr>
        <w:pStyle w:val="2"/>
        <w:jc w:val="center"/>
      </w:pPr>
      <w:r>
        <w:rPr>
          <w:sz w:val="20"/>
        </w:rPr>
        <w:t xml:space="preserve">автоматизации бюджетного процесса в ЗАТО Северск"</w:t>
      </w:r>
    </w:p>
    <w:p>
      <w:pPr>
        <w:pStyle w:val="2"/>
        <w:jc w:val="center"/>
      </w:pPr>
      <w:r>
        <w:rPr>
          <w:sz w:val="20"/>
        </w:rPr>
        <w:t xml:space="preserve">муниципальной программы "Эффективное управление</w:t>
      </w:r>
    </w:p>
    <w:p>
      <w:pPr>
        <w:pStyle w:val="2"/>
        <w:jc w:val="center"/>
      </w:pPr>
      <w:r>
        <w:rPr>
          <w:sz w:val="20"/>
        </w:rPr>
        <w:t xml:space="preserve">муниципальными финансами ЗАТО Северск"</w:t>
      </w:r>
    </w:p>
    <w:p>
      <w:pPr>
        <w:pStyle w:val="0"/>
        <w:jc w:val="center"/>
      </w:pPr>
      <w:r>
        <w:rPr>
          <w:sz w:val="20"/>
        </w:rPr>
        <w:t xml:space="preserve">(в ред. </w:t>
      </w:r>
      <w:hyperlink w:history="0" r:id="rId80"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299"/>
        <w:gridCol w:w="1020"/>
        <w:gridCol w:w="907"/>
        <w:gridCol w:w="907"/>
        <w:gridCol w:w="907"/>
        <w:gridCol w:w="907"/>
        <w:gridCol w:w="794"/>
        <w:gridCol w:w="907"/>
        <w:gridCol w:w="964"/>
        <w:gridCol w:w="964"/>
      </w:tblGrid>
      <w:tr>
        <w:tc>
          <w:tcPr>
            <w:tcW w:w="1849" w:type="dxa"/>
          </w:tcPr>
          <w:p>
            <w:pPr>
              <w:pStyle w:val="0"/>
            </w:pPr>
            <w:r>
              <w:rPr>
                <w:sz w:val="20"/>
              </w:rPr>
              <w:t xml:space="preserve">Наименование подпрограммы 2</w:t>
            </w:r>
          </w:p>
        </w:tc>
        <w:tc>
          <w:tcPr>
            <w:gridSpan w:val="10"/>
            <w:tcW w:w="10576" w:type="dxa"/>
          </w:tcPr>
          <w:p>
            <w:pPr>
              <w:pStyle w:val="0"/>
            </w:pPr>
            <w:r>
              <w:rPr>
                <w:sz w:val="20"/>
              </w:rPr>
              <w:t xml:space="preserve">Повышение качества и уровня автоматизации бюджетного процесса в ЗАТО Северск</w:t>
            </w:r>
          </w:p>
        </w:tc>
      </w:tr>
      <w:tr>
        <w:tc>
          <w:tcPr>
            <w:tcW w:w="1849" w:type="dxa"/>
          </w:tcPr>
          <w:p>
            <w:pPr>
              <w:pStyle w:val="0"/>
            </w:pPr>
            <w:r>
              <w:rPr>
                <w:sz w:val="20"/>
              </w:rPr>
              <w:t xml:space="preserve">Срок реализации подпрограммы 2</w:t>
            </w:r>
          </w:p>
        </w:tc>
        <w:tc>
          <w:tcPr>
            <w:gridSpan w:val="10"/>
            <w:tcW w:w="10576" w:type="dxa"/>
          </w:tcPr>
          <w:p>
            <w:pPr>
              <w:pStyle w:val="0"/>
            </w:pPr>
            <w:r>
              <w:rPr>
                <w:sz w:val="20"/>
              </w:rPr>
              <w:t xml:space="preserve">2015 - 2020 годы</w:t>
            </w:r>
          </w:p>
        </w:tc>
      </w:tr>
      <w:tr>
        <w:tc>
          <w:tcPr>
            <w:tcW w:w="1849" w:type="dxa"/>
          </w:tcPr>
          <w:p>
            <w:pPr>
              <w:pStyle w:val="0"/>
            </w:pPr>
            <w:r>
              <w:rPr>
                <w:sz w:val="20"/>
              </w:rPr>
              <w:t xml:space="preserve">Ответственный исполнитель подпрограммы 2 (соисполнитель Программы)</w:t>
            </w:r>
          </w:p>
        </w:tc>
        <w:tc>
          <w:tcPr>
            <w:gridSpan w:val="10"/>
            <w:tcW w:w="10576" w:type="dxa"/>
          </w:tcPr>
          <w:p>
            <w:pPr>
              <w:pStyle w:val="0"/>
            </w:pPr>
            <w:r>
              <w:rPr>
                <w:sz w:val="20"/>
              </w:rPr>
              <w:t xml:space="preserve">Финансовое управление Администрации ЗАТО Северск</w:t>
            </w:r>
          </w:p>
        </w:tc>
      </w:tr>
      <w:tr>
        <w:tc>
          <w:tcPr>
            <w:tcW w:w="1849" w:type="dxa"/>
          </w:tcPr>
          <w:p>
            <w:pPr>
              <w:pStyle w:val="0"/>
            </w:pPr>
            <w:r>
              <w:rPr>
                <w:sz w:val="20"/>
              </w:rPr>
              <w:t xml:space="preserve">Участники подпрограммы 2</w:t>
            </w:r>
          </w:p>
        </w:tc>
        <w:tc>
          <w:tcPr>
            <w:gridSpan w:val="10"/>
            <w:tcW w:w="10576" w:type="dxa"/>
          </w:tcPr>
          <w:p>
            <w:pPr>
              <w:pStyle w:val="0"/>
            </w:pPr>
            <w:r>
              <w:rPr>
                <w:sz w:val="20"/>
              </w:rPr>
              <w:t xml:space="preserve">Финансовое управление Администрации ЗАТО Северск</w:t>
            </w:r>
          </w:p>
        </w:tc>
      </w:tr>
      <w:tr>
        <w:tc>
          <w:tcPr>
            <w:tcW w:w="1849" w:type="dxa"/>
          </w:tcPr>
          <w:p>
            <w:pPr>
              <w:pStyle w:val="0"/>
            </w:pPr>
            <w:r>
              <w:rPr>
                <w:sz w:val="20"/>
              </w:rPr>
              <w:t xml:space="preserve">Цель подпрограммы 2</w:t>
            </w:r>
          </w:p>
        </w:tc>
        <w:tc>
          <w:tcPr>
            <w:gridSpan w:val="10"/>
            <w:tcW w:w="10576" w:type="dxa"/>
          </w:tcPr>
          <w:p>
            <w:pPr>
              <w:pStyle w:val="0"/>
            </w:pPr>
            <w:r>
              <w:rPr>
                <w:sz w:val="20"/>
              </w:rPr>
              <w:t xml:space="preserve">Обеспечение эффективного использования современных информационных технологий в бюджетном процессе</w:t>
            </w:r>
          </w:p>
        </w:tc>
      </w:tr>
      <w:tr>
        <w:tc>
          <w:tcPr>
            <w:tcW w:w="1849" w:type="dxa"/>
            <w:vMerge w:val="restart"/>
          </w:tcPr>
          <w:p>
            <w:pPr>
              <w:pStyle w:val="0"/>
            </w:pPr>
            <w:r>
              <w:rPr>
                <w:sz w:val="20"/>
              </w:rPr>
              <w:t xml:space="preserve">Показатели цели подпрограммы 2 и их значения (по годам реализации)</w:t>
            </w:r>
          </w:p>
        </w:tc>
        <w:tc>
          <w:tcPr>
            <w:tcW w:w="2299" w:type="dxa"/>
          </w:tcPr>
          <w:p>
            <w:pPr>
              <w:pStyle w:val="0"/>
              <w:jc w:val="center"/>
            </w:pPr>
            <w:r>
              <w:rPr>
                <w:sz w:val="20"/>
              </w:rPr>
              <w:t xml:space="preserve">Показатели цели, единица измерения</w:t>
            </w:r>
          </w:p>
        </w:tc>
        <w:tc>
          <w:tcPr>
            <w:tcW w:w="1020" w:type="dxa"/>
          </w:tcPr>
          <w:p>
            <w:pPr>
              <w:pStyle w:val="0"/>
              <w:jc w:val="center"/>
            </w:pPr>
            <w:r>
              <w:rPr>
                <w:sz w:val="20"/>
              </w:rPr>
              <w:t xml:space="preserve">2014 год</w:t>
            </w:r>
          </w:p>
        </w:tc>
        <w:tc>
          <w:tcPr>
            <w:tcW w:w="907" w:type="dxa"/>
          </w:tcPr>
          <w:p>
            <w:pPr>
              <w:pStyle w:val="0"/>
              <w:jc w:val="center"/>
            </w:pPr>
            <w:r>
              <w:rPr>
                <w:sz w:val="20"/>
              </w:rPr>
              <w:t xml:space="preserve">2015 год</w:t>
            </w:r>
          </w:p>
        </w:tc>
        <w:tc>
          <w:tcPr>
            <w:tcW w:w="907" w:type="dxa"/>
          </w:tcPr>
          <w:p>
            <w:pPr>
              <w:pStyle w:val="0"/>
              <w:jc w:val="center"/>
            </w:pPr>
            <w:r>
              <w:rPr>
                <w:sz w:val="20"/>
              </w:rPr>
              <w:t xml:space="preserve">2016 год</w:t>
            </w:r>
          </w:p>
        </w:tc>
        <w:tc>
          <w:tcPr>
            <w:tcW w:w="907" w:type="dxa"/>
          </w:tcPr>
          <w:p>
            <w:pPr>
              <w:pStyle w:val="0"/>
              <w:jc w:val="center"/>
            </w:pPr>
            <w:r>
              <w:rPr>
                <w:sz w:val="20"/>
              </w:rPr>
              <w:t xml:space="preserve">2017 год</w:t>
            </w:r>
          </w:p>
        </w:tc>
        <w:tc>
          <w:tcPr>
            <w:tcW w:w="907" w:type="dxa"/>
          </w:tcPr>
          <w:p>
            <w:pPr>
              <w:pStyle w:val="0"/>
              <w:jc w:val="center"/>
            </w:pPr>
            <w:r>
              <w:rPr>
                <w:sz w:val="20"/>
              </w:rPr>
              <w:t xml:space="preserve">2018 год</w:t>
            </w:r>
          </w:p>
        </w:tc>
        <w:tc>
          <w:tcPr>
            <w:tcW w:w="794" w:type="dxa"/>
          </w:tcPr>
          <w:p>
            <w:pPr>
              <w:pStyle w:val="0"/>
              <w:jc w:val="center"/>
            </w:pPr>
            <w:r>
              <w:rPr>
                <w:sz w:val="20"/>
              </w:rPr>
              <w:t xml:space="preserve">2019 год</w:t>
            </w:r>
          </w:p>
        </w:tc>
        <w:tc>
          <w:tcPr>
            <w:tcW w:w="907" w:type="dxa"/>
          </w:tcPr>
          <w:p>
            <w:pPr>
              <w:pStyle w:val="0"/>
              <w:jc w:val="center"/>
            </w:pPr>
            <w:r>
              <w:rPr>
                <w:sz w:val="20"/>
              </w:rPr>
              <w:t xml:space="preserve">2020 год</w:t>
            </w:r>
          </w:p>
        </w:tc>
        <w:tc>
          <w:tcPr>
            <w:tcW w:w="964" w:type="dxa"/>
          </w:tcPr>
          <w:p>
            <w:pPr>
              <w:pStyle w:val="0"/>
              <w:jc w:val="center"/>
            </w:pPr>
            <w:r>
              <w:rPr>
                <w:sz w:val="20"/>
              </w:rPr>
              <w:t xml:space="preserve">2021 год (прогнозный период)</w:t>
            </w:r>
          </w:p>
        </w:tc>
        <w:tc>
          <w:tcPr>
            <w:tcW w:w="964" w:type="dxa"/>
          </w:tcPr>
          <w:p>
            <w:pPr>
              <w:pStyle w:val="0"/>
              <w:jc w:val="center"/>
            </w:pPr>
            <w:r>
              <w:rPr>
                <w:sz w:val="20"/>
              </w:rPr>
              <w:t xml:space="preserve">2022 год (прогнозный период)</w:t>
            </w:r>
          </w:p>
        </w:tc>
      </w:tr>
      <w:tr>
        <w:tc>
          <w:tcPr>
            <w:vMerge w:val="continue"/>
          </w:tcPr>
          <w:p/>
        </w:tc>
        <w:tc>
          <w:tcPr>
            <w:tcW w:w="2299" w:type="dxa"/>
          </w:tcPr>
          <w:p>
            <w:pPr>
              <w:pStyle w:val="0"/>
            </w:pPr>
            <w:r>
              <w:rPr>
                <w:sz w:val="20"/>
              </w:rPr>
              <w:t xml:space="preserve">1. Количество установленных обновлений на бухгалтерских и финансовых системах в год, ед</w:t>
            </w:r>
          </w:p>
        </w:tc>
        <w:tc>
          <w:tcPr>
            <w:tcW w:w="1020" w:type="dxa"/>
          </w:tcPr>
          <w:p>
            <w:pPr>
              <w:pStyle w:val="0"/>
              <w:jc w:val="right"/>
            </w:pPr>
            <w:r>
              <w:rPr>
                <w:sz w:val="20"/>
              </w:rPr>
              <w:t xml:space="preserve">12</w:t>
            </w:r>
          </w:p>
        </w:tc>
        <w:tc>
          <w:tcPr>
            <w:tcW w:w="907" w:type="dxa"/>
          </w:tcPr>
          <w:p>
            <w:pPr>
              <w:pStyle w:val="0"/>
              <w:jc w:val="right"/>
            </w:pPr>
            <w:r>
              <w:rPr>
                <w:sz w:val="20"/>
              </w:rPr>
              <w:t xml:space="preserve">12</w:t>
            </w:r>
          </w:p>
        </w:tc>
        <w:tc>
          <w:tcPr>
            <w:tcW w:w="907" w:type="dxa"/>
          </w:tcPr>
          <w:p>
            <w:pPr>
              <w:pStyle w:val="0"/>
              <w:jc w:val="right"/>
            </w:pPr>
            <w:r>
              <w:rPr>
                <w:sz w:val="20"/>
              </w:rPr>
              <w:t xml:space="preserve">12</w:t>
            </w:r>
          </w:p>
        </w:tc>
        <w:tc>
          <w:tcPr>
            <w:tcW w:w="907" w:type="dxa"/>
          </w:tcPr>
          <w:p>
            <w:pPr>
              <w:pStyle w:val="0"/>
              <w:jc w:val="right"/>
            </w:pPr>
            <w:r>
              <w:rPr>
                <w:sz w:val="20"/>
              </w:rPr>
              <w:t xml:space="preserve">13</w:t>
            </w:r>
          </w:p>
        </w:tc>
        <w:tc>
          <w:tcPr>
            <w:tcW w:w="907" w:type="dxa"/>
          </w:tcPr>
          <w:p>
            <w:pPr>
              <w:pStyle w:val="0"/>
              <w:jc w:val="right"/>
            </w:pPr>
            <w:r>
              <w:rPr>
                <w:sz w:val="20"/>
              </w:rPr>
              <w:t xml:space="preserve">13</w:t>
            </w:r>
          </w:p>
        </w:tc>
        <w:tc>
          <w:tcPr>
            <w:tcW w:w="794" w:type="dxa"/>
          </w:tcPr>
          <w:p>
            <w:pPr>
              <w:pStyle w:val="0"/>
              <w:jc w:val="right"/>
            </w:pPr>
            <w:r>
              <w:rPr>
                <w:sz w:val="20"/>
              </w:rPr>
              <w:t xml:space="preserve">14</w:t>
            </w:r>
          </w:p>
        </w:tc>
        <w:tc>
          <w:tcPr>
            <w:tcW w:w="907" w:type="dxa"/>
          </w:tcPr>
          <w:p>
            <w:pPr>
              <w:pStyle w:val="0"/>
              <w:jc w:val="right"/>
            </w:pPr>
            <w:r>
              <w:rPr>
                <w:sz w:val="20"/>
              </w:rPr>
              <w:t xml:space="preserve">14</w:t>
            </w:r>
          </w:p>
        </w:tc>
        <w:tc>
          <w:tcPr>
            <w:tcW w:w="964" w:type="dxa"/>
          </w:tcPr>
          <w:p>
            <w:pPr>
              <w:pStyle w:val="0"/>
              <w:jc w:val="right"/>
            </w:pPr>
            <w:r>
              <w:rPr>
                <w:sz w:val="20"/>
              </w:rPr>
              <w:t xml:space="preserve">14</w:t>
            </w:r>
          </w:p>
        </w:tc>
        <w:tc>
          <w:tcPr>
            <w:tcW w:w="964" w:type="dxa"/>
          </w:tcPr>
          <w:p>
            <w:pPr>
              <w:pStyle w:val="0"/>
              <w:jc w:val="right"/>
            </w:pPr>
            <w:r>
              <w:rPr>
                <w:sz w:val="20"/>
              </w:rPr>
              <w:t xml:space="preserve">14</w:t>
            </w:r>
          </w:p>
        </w:tc>
      </w:tr>
      <w:tr>
        <w:tc>
          <w:tcPr>
            <w:vMerge w:val="continue"/>
          </w:tcPr>
          <w:p/>
        </w:tc>
        <w:tc>
          <w:tcPr>
            <w:tcW w:w="2299"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020" w:type="dxa"/>
          </w:tcPr>
          <w:p>
            <w:pPr>
              <w:pStyle w:val="0"/>
              <w:jc w:val="right"/>
            </w:pPr>
            <w:r>
              <w:rPr>
                <w:sz w:val="20"/>
              </w:rPr>
              <w:t xml:space="preserve">100</w:t>
            </w:r>
          </w:p>
        </w:tc>
        <w:tc>
          <w:tcPr>
            <w:tcW w:w="907" w:type="dxa"/>
          </w:tcPr>
          <w:p>
            <w:pPr>
              <w:pStyle w:val="0"/>
              <w:jc w:val="right"/>
            </w:pPr>
            <w:r>
              <w:rPr>
                <w:sz w:val="20"/>
              </w:rPr>
              <w:t xml:space="preserve">100</w:t>
            </w:r>
          </w:p>
        </w:tc>
        <w:tc>
          <w:tcPr>
            <w:tcW w:w="907" w:type="dxa"/>
          </w:tcPr>
          <w:p>
            <w:pPr>
              <w:pStyle w:val="0"/>
              <w:jc w:val="right"/>
            </w:pPr>
            <w:r>
              <w:rPr>
                <w:sz w:val="20"/>
              </w:rPr>
              <w:t xml:space="preserve">100</w:t>
            </w:r>
          </w:p>
        </w:tc>
        <w:tc>
          <w:tcPr>
            <w:tcW w:w="907" w:type="dxa"/>
          </w:tcPr>
          <w:p>
            <w:pPr>
              <w:pStyle w:val="0"/>
              <w:jc w:val="right"/>
            </w:pPr>
            <w:r>
              <w:rPr>
                <w:sz w:val="20"/>
              </w:rPr>
              <w:t xml:space="preserve">100</w:t>
            </w:r>
          </w:p>
        </w:tc>
        <w:tc>
          <w:tcPr>
            <w:tcW w:w="907" w:type="dxa"/>
          </w:tcPr>
          <w:p>
            <w:pPr>
              <w:pStyle w:val="0"/>
              <w:jc w:val="right"/>
            </w:pPr>
            <w:r>
              <w:rPr>
                <w:sz w:val="20"/>
              </w:rPr>
              <w:t xml:space="preserve">100</w:t>
            </w:r>
          </w:p>
        </w:tc>
        <w:tc>
          <w:tcPr>
            <w:tcW w:w="794" w:type="dxa"/>
          </w:tcPr>
          <w:p>
            <w:pPr>
              <w:pStyle w:val="0"/>
              <w:jc w:val="right"/>
            </w:pPr>
            <w:r>
              <w:rPr>
                <w:sz w:val="20"/>
              </w:rPr>
              <w:t xml:space="preserve">100</w:t>
            </w:r>
          </w:p>
        </w:tc>
        <w:tc>
          <w:tcPr>
            <w:tcW w:w="907" w:type="dxa"/>
          </w:tcPr>
          <w:p>
            <w:pPr>
              <w:pStyle w:val="0"/>
              <w:jc w:val="right"/>
            </w:pPr>
            <w:r>
              <w:rPr>
                <w:sz w:val="20"/>
              </w:rPr>
              <w:t xml:space="preserve">100</w:t>
            </w:r>
          </w:p>
        </w:tc>
        <w:tc>
          <w:tcPr>
            <w:tcW w:w="964" w:type="dxa"/>
          </w:tcPr>
          <w:p>
            <w:pPr>
              <w:pStyle w:val="0"/>
              <w:jc w:val="right"/>
            </w:pPr>
            <w:r>
              <w:rPr>
                <w:sz w:val="20"/>
              </w:rPr>
              <w:t xml:space="preserve">100</w:t>
            </w:r>
          </w:p>
        </w:tc>
        <w:tc>
          <w:tcPr>
            <w:tcW w:w="964" w:type="dxa"/>
          </w:tcPr>
          <w:p>
            <w:pPr>
              <w:pStyle w:val="0"/>
              <w:jc w:val="right"/>
            </w:pPr>
            <w:r>
              <w:rPr>
                <w:sz w:val="20"/>
              </w:rPr>
              <w:t xml:space="preserve">100</w:t>
            </w:r>
          </w:p>
        </w:tc>
      </w:tr>
      <w:tr>
        <w:tc>
          <w:tcPr>
            <w:vMerge w:val="continue"/>
          </w:tcPr>
          <w:p/>
        </w:tc>
        <w:tc>
          <w:tcPr>
            <w:tcW w:w="2299"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020" w:type="dxa"/>
          </w:tcPr>
          <w:p>
            <w:pPr>
              <w:pStyle w:val="0"/>
              <w:jc w:val="right"/>
            </w:pPr>
            <w:r>
              <w:rPr>
                <w:sz w:val="20"/>
              </w:rPr>
              <w:t xml:space="preserve">17</w:t>
            </w:r>
          </w:p>
        </w:tc>
        <w:tc>
          <w:tcPr>
            <w:tcW w:w="907" w:type="dxa"/>
          </w:tcPr>
          <w:p>
            <w:pPr>
              <w:pStyle w:val="0"/>
              <w:jc w:val="right"/>
            </w:pPr>
            <w:r>
              <w:rPr>
                <w:sz w:val="20"/>
              </w:rPr>
              <w:t xml:space="preserve">15</w:t>
            </w:r>
          </w:p>
        </w:tc>
        <w:tc>
          <w:tcPr>
            <w:tcW w:w="907" w:type="dxa"/>
          </w:tcPr>
          <w:p>
            <w:pPr>
              <w:pStyle w:val="0"/>
              <w:jc w:val="right"/>
            </w:pPr>
            <w:r>
              <w:rPr>
                <w:sz w:val="20"/>
              </w:rPr>
              <w:t xml:space="preserve">14</w:t>
            </w:r>
          </w:p>
        </w:tc>
        <w:tc>
          <w:tcPr>
            <w:tcW w:w="907" w:type="dxa"/>
          </w:tcPr>
          <w:p>
            <w:pPr>
              <w:pStyle w:val="0"/>
              <w:jc w:val="right"/>
            </w:pPr>
            <w:r>
              <w:rPr>
                <w:sz w:val="20"/>
              </w:rPr>
              <w:t xml:space="preserve">13</w:t>
            </w:r>
          </w:p>
        </w:tc>
        <w:tc>
          <w:tcPr>
            <w:tcW w:w="907" w:type="dxa"/>
          </w:tcPr>
          <w:p>
            <w:pPr>
              <w:pStyle w:val="0"/>
              <w:jc w:val="right"/>
            </w:pPr>
            <w:r>
              <w:rPr>
                <w:sz w:val="20"/>
              </w:rPr>
              <w:t xml:space="preserve">12</w:t>
            </w:r>
          </w:p>
        </w:tc>
        <w:tc>
          <w:tcPr>
            <w:tcW w:w="794" w:type="dxa"/>
          </w:tcPr>
          <w:p>
            <w:pPr>
              <w:pStyle w:val="0"/>
              <w:jc w:val="right"/>
            </w:pPr>
            <w:r>
              <w:rPr>
                <w:sz w:val="20"/>
              </w:rPr>
              <w:t xml:space="preserve">11</w:t>
            </w:r>
          </w:p>
        </w:tc>
        <w:tc>
          <w:tcPr>
            <w:tcW w:w="907" w:type="dxa"/>
          </w:tcPr>
          <w:p>
            <w:pPr>
              <w:pStyle w:val="0"/>
              <w:jc w:val="right"/>
            </w:pPr>
            <w:r>
              <w:rPr>
                <w:sz w:val="20"/>
              </w:rPr>
              <w:t xml:space="preserve">10</w:t>
            </w:r>
          </w:p>
        </w:tc>
        <w:tc>
          <w:tcPr>
            <w:tcW w:w="964" w:type="dxa"/>
          </w:tcPr>
          <w:p>
            <w:pPr>
              <w:pStyle w:val="0"/>
              <w:jc w:val="right"/>
            </w:pPr>
            <w:r>
              <w:rPr>
                <w:sz w:val="20"/>
              </w:rPr>
              <w:t xml:space="preserve">9</w:t>
            </w:r>
          </w:p>
        </w:tc>
        <w:tc>
          <w:tcPr>
            <w:tcW w:w="964" w:type="dxa"/>
          </w:tcPr>
          <w:p>
            <w:pPr>
              <w:pStyle w:val="0"/>
              <w:jc w:val="right"/>
            </w:pPr>
            <w:r>
              <w:rPr>
                <w:sz w:val="20"/>
              </w:rPr>
              <w:t xml:space="preserve">9</w:t>
            </w:r>
          </w:p>
        </w:tc>
      </w:tr>
      <w:tr>
        <w:tc>
          <w:tcPr>
            <w:tcW w:w="1849" w:type="dxa"/>
          </w:tcPr>
          <w:p>
            <w:pPr>
              <w:pStyle w:val="0"/>
            </w:pPr>
            <w:r>
              <w:rPr>
                <w:sz w:val="20"/>
              </w:rPr>
              <w:t xml:space="preserve">Задачи подпрограммы 2</w:t>
            </w:r>
          </w:p>
        </w:tc>
        <w:tc>
          <w:tcPr>
            <w:gridSpan w:val="10"/>
            <w:tcW w:w="10576" w:type="dxa"/>
          </w:tcPr>
          <w:p>
            <w:pPr>
              <w:pStyle w:val="0"/>
            </w:pPr>
            <w:r>
              <w:rPr>
                <w:sz w:val="20"/>
              </w:rPr>
              <w:t xml:space="preserve">1. Совершенствование информационно-технического сопровождения бюджетного процесса на территории ЗАТО Северск</w:t>
            </w:r>
          </w:p>
        </w:tc>
      </w:tr>
      <w:tr>
        <w:tc>
          <w:tcPr>
            <w:tcW w:w="1849" w:type="dxa"/>
          </w:tcPr>
          <w:p>
            <w:pPr>
              <w:pStyle w:val="0"/>
            </w:pPr>
            <w:r>
              <w:rPr>
                <w:sz w:val="20"/>
              </w:rPr>
              <w:t xml:space="preserve">Ведомственные целевые программы, входящие в состав подпрограммы 2</w:t>
            </w:r>
          </w:p>
        </w:tc>
        <w:tc>
          <w:tcPr>
            <w:gridSpan w:val="10"/>
            <w:tcW w:w="10576" w:type="dxa"/>
          </w:tcPr>
          <w:p>
            <w:pPr>
              <w:pStyle w:val="0"/>
            </w:pPr>
            <w:r>
              <w:rPr>
                <w:sz w:val="20"/>
              </w:rPr>
              <w:t xml:space="preserve">ВЦП "Совершенствование информационно-технического сопровождения бюджетного процесса на территории ЗАТО Северск"</w:t>
            </w:r>
          </w:p>
        </w:tc>
      </w:tr>
      <w:tr>
        <w:tc>
          <w:tcPr>
            <w:tcW w:w="1849" w:type="dxa"/>
            <w:vMerge w:val="restart"/>
          </w:tcPr>
          <w:p>
            <w:pPr>
              <w:pStyle w:val="0"/>
            </w:pPr>
            <w:r>
              <w:rPr>
                <w:sz w:val="20"/>
              </w:rPr>
              <w:t xml:space="preserve">Объем финансирования подпрограммы 2, всего, в т.ч. по годам ее реализации, тыс. руб.</w:t>
            </w:r>
          </w:p>
        </w:tc>
        <w:tc>
          <w:tcPr>
            <w:tcW w:w="2299" w:type="dxa"/>
          </w:tcPr>
          <w:p>
            <w:pPr>
              <w:pStyle w:val="0"/>
              <w:jc w:val="center"/>
            </w:pPr>
            <w:r>
              <w:rPr>
                <w:sz w:val="20"/>
              </w:rPr>
              <w:t xml:space="preserve">Источники</w:t>
            </w:r>
          </w:p>
        </w:tc>
        <w:tc>
          <w:tcPr>
            <w:tcW w:w="1020" w:type="dxa"/>
          </w:tcPr>
          <w:p>
            <w:pPr>
              <w:pStyle w:val="0"/>
              <w:jc w:val="center"/>
            </w:pPr>
            <w:r>
              <w:rPr>
                <w:sz w:val="20"/>
              </w:rPr>
              <w:t xml:space="preserve">Всего</w:t>
            </w:r>
          </w:p>
        </w:tc>
        <w:tc>
          <w:tcPr>
            <w:tcW w:w="907" w:type="dxa"/>
          </w:tcPr>
          <w:p>
            <w:pPr>
              <w:pStyle w:val="0"/>
              <w:jc w:val="center"/>
            </w:pPr>
            <w:r>
              <w:rPr>
                <w:sz w:val="20"/>
              </w:rPr>
              <w:t xml:space="preserve">2015 год</w:t>
            </w:r>
          </w:p>
        </w:tc>
        <w:tc>
          <w:tcPr>
            <w:tcW w:w="907" w:type="dxa"/>
          </w:tcPr>
          <w:p>
            <w:pPr>
              <w:pStyle w:val="0"/>
              <w:jc w:val="center"/>
            </w:pPr>
            <w:r>
              <w:rPr>
                <w:sz w:val="20"/>
              </w:rPr>
              <w:t xml:space="preserve">2016 год</w:t>
            </w:r>
          </w:p>
        </w:tc>
        <w:tc>
          <w:tcPr>
            <w:tcW w:w="907" w:type="dxa"/>
          </w:tcPr>
          <w:p>
            <w:pPr>
              <w:pStyle w:val="0"/>
              <w:jc w:val="center"/>
            </w:pPr>
            <w:r>
              <w:rPr>
                <w:sz w:val="20"/>
              </w:rPr>
              <w:t xml:space="preserve">2017 год</w:t>
            </w:r>
          </w:p>
        </w:tc>
        <w:tc>
          <w:tcPr>
            <w:tcW w:w="907" w:type="dxa"/>
          </w:tcPr>
          <w:p>
            <w:pPr>
              <w:pStyle w:val="0"/>
              <w:jc w:val="center"/>
            </w:pPr>
            <w:r>
              <w:rPr>
                <w:sz w:val="20"/>
              </w:rPr>
              <w:t xml:space="preserve">2018 год</w:t>
            </w:r>
          </w:p>
        </w:tc>
        <w:tc>
          <w:tcPr>
            <w:tcW w:w="794" w:type="dxa"/>
          </w:tcPr>
          <w:p>
            <w:pPr>
              <w:pStyle w:val="0"/>
              <w:jc w:val="center"/>
            </w:pPr>
            <w:r>
              <w:rPr>
                <w:sz w:val="20"/>
              </w:rPr>
              <w:t xml:space="preserve">2019 год</w:t>
            </w:r>
          </w:p>
        </w:tc>
        <w:tc>
          <w:tcPr>
            <w:tcW w:w="907" w:type="dxa"/>
          </w:tcPr>
          <w:p>
            <w:pPr>
              <w:pStyle w:val="0"/>
              <w:jc w:val="center"/>
            </w:pPr>
            <w:r>
              <w:rPr>
                <w:sz w:val="20"/>
              </w:rPr>
              <w:t xml:space="preserve">2020 год</w:t>
            </w:r>
          </w:p>
        </w:tc>
        <w:tc>
          <w:tcPr>
            <w:tcW w:w="964" w:type="dxa"/>
          </w:tcPr>
          <w:p>
            <w:pPr>
              <w:pStyle w:val="0"/>
              <w:jc w:val="center"/>
            </w:pPr>
            <w:r>
              <w:rPr>
                <w:sz w:val="20"/>
              </w:rPr>
              <w:t xml:space="preserve">2021 год (прогнозный период)</w:t>
            </w:r>
          </w:p>
        </w:tc>
        <w:tc>
          <w:tcPr>
            <w:tcW w:w="964" w:type="dxa"/>
          </w:tcPr>
          <w:p>
            <w:pPr>
              <w:pStyle w:val="0"/>
              <w:jc w:val="center"/>
            </w:pPr>
            <w:r>
              <w:rPr>
                <w:sz w:val="20"/>
              </w:rPr>
              <w:t xml:space="preserve">2022 год (прогнозный период)</w:t>
            </w:r>
          </w:p>
        </w:tc>
      </w:tr>
      <w:tr>
        <w:tc>
          <w:tcPr>
            <w:vMerge w:val="continue"/>
          </w:tcPr>
          <w:p/>
        </w:tc>
        <w:tc>
          <w:tcPr>
            <w:tcW w:w="2299" w:type="dxa"/>
          </w:tcPr>
          <w:p>
            <w:pPr>
              <w:pStyle w:val="0"/>
            </w:pPr>
            <w:r>
              <w:rPr>
                <w:sz w:val="20"/>
              </w:rPr>
              <w:t xml:space="preserve">Местный бюджет</w:t>
            </w:r>
          </w:p>
        </w:tc>
        <w:tc>
          <w:tcPr>
            <w:tcW w:w="1020" w:type="dxa"/>
          </w:tcPr>
          <w:p>
            <w:pPr>
              <w:pStyle w:val="0"/>
              <w:jc w:val="right"/>
            </w:pPr>
            <w:r>
              <w:rPr>
                <w:sz w:val="20"/>
              </w:rPr>
              <w:t xml:space="preserve">7914,86</w:t>
            </w:r>
          </w:p>
        </w:tc>
        <w:tc>
          <w:tcPr>
            <w:tcW w:w="907" w:type="dxa"/>
          </w:tcPr>
          <w:p>
            <w:pPr>
              <w:pStyle w:val="0"/>
              <w:jc w:val="right"/>
            </w:pPr>
            <w:r>
              <w:rPr>
                <w:sz w:val="20"/>
              </w:rPr>
              <w:t xml:space="preserve">2046,55</w:t>
            </w:r>
          </w:p>
        </w:tc>
        <w:tc>
          <w:tcPr>
            <w:tcW w:w="907" w:type="dxa"/>
          </w:tcPr>
          <w:p>
            <w:pPr>
              <w:pStyle w:val="0"/>
              <w:jc w:val="right"/>
            </w:pPr>
            <w:r>
              <w:rPr>
                <w:sz w:val="20"/>
              </w:rPr>
              <w:t xml:space="preserve">1387,70</w:t>
            </w:r>
          </w:p>
        </w:tc>
        <w:tc>
          <w:tcPr>
            <w:tcW w:w="907" w:type="dxa"/>
          </w:tcPr>
          <w:p>
            <w:pPr>
              <w:pStyle w:val="0"/>
              <w:jc w:val="right"/>
            </w:pPr>
            <w:r>
              <w:rPr>
                <w:sz w:val="20"/>
              </w:rPr>
              <w:t xml:space="preserve">1114,30</w:t>
            </w:r>
          </w:p>
        </w:tc>
        <w:tc>
          <w:tcPr>
            <w:tcW w:w="907" w:type="dxa"/>
          </w:tcPr>
          <w:p>
            <w:pPr>
              <w:pStyle w:val="0"/>
              <w:jc w:val="right"/>
            </w:pPr>
            <w:r>
              <w:rPr>
                <w:sz w:val="20"/>
              </w:rPr>
              <w:t xml:space="preserve">1224,51</w:t>
            </w:r>
          </w:p>
        </w:tc>
        <w:tc>
          <w:tcPr>
            <w:tcW w:w="794" w:type="dxa"/>
          </w:tcPr>
          <w:p>
            <w:pPr>
              <w:pStyle w:val="0"/>
              <w:jc w:val="right"/>
            </w:pPr>
            <w:r>
              <w:rPr>
                <w:sz w:val="20"/>
              </w:rPr>
              <w:t xml:space="preserve">986,90</w:t>
            </w:r>
          </w:p>
        </w:tc>
        <w:tc>
          <w:tcPr>
            <w:tcW w:w="907" w:type="dxa"/>
          </w:tcPr>
          <w:p>
            <w:pPr>
              <w:pStyle w:val="0"/>
              <w:jc w:val="right"/>
            </w:pPr>
            <w:r>
              <w:rPr>
                <w:sz w:val="20"/>
              </w:rPr>
              <w:t xml:space="preserve">1154,90</w:t>
            </w:r>
          </w:p>
        </w:tc>
        <w:tc>
          <w:tcPr>
            <w:tcW w:w="964" w:type="dxa"/>
          </w:tcPr>
          <w:p>
            <w:pPr>
              <w:pStyle w:val="0"/>
              <w:jc w:val="right"/>
            </w:pPr>
            <w:r>
              <w:rPr>
                <w:sz w:val="20"/>
              </w:rPr>
              <w:t xml:space="preserve">1154,90</w:t>
            </w:r>
          </w:p>
        </w:tc>
        <w:tc>
          <w:tcPr>
            <w:tcW w:w="964" w:type="dxa"/>
          </w:tcPr>
          <w:p>
            <w:pPr>
              <w:pStyle w:val="0"/>
              <w:jc w:val="right"/>
            </w:pPr>
            <w:r>
              <w:rPr>
                <w:sz w:val="20"/>
              </w:rPr>
              <w:t xml:space="preserve">1154,90</w:t>
            </w:r>
          </w:p>
        </w:tc>
      </w:tr>
      <w:tr>
        <w:tc>
          <w:tcPr>
            <w:vMerge w:val="continue"/>
          </w:tcPr>
          <w:p/>
        </w:tc>
        <w:tc>
          <w:tcPr>
            <w:tcW w:w="2299" w:type="dxa"/>
          </w:tcPr>
          <w:p>
            <w:pPr>
              <w:pStyle w:val="0"/>
            </w:pPr>
            <w:r>
              <w:rPr>
                <w:sz w:val="20"/>
              </w:rPr>
              <w:t xml:space="preserve">Другие источники:</w:t>
            </w:r>
          </w:p>
        </w:tc>
        <w:tc>
          <w:tcPr>
            <w:tcW w:w="1020"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794" w:type="dxa"/>
          </w:tcPr>
          <w:p>
            <w:pPr>
              <w:pStyle w:val="0"/>
              <w:jc w:val="right"/>
            </w:pPr>
            <w:r>
              <w:rPr>
                <w:sz w:val="20"/>
              </w:rPr>
              <w:t xml:space="preserve">0,0</w:t>
            </w:r>
          </w:p>
        </w:tc>
        <w:tc>
          <w:tcPr>
            <w:tcW w:w="907" w:type="dxa"/>
          </w:tcPr>
          <w:p>
            <w:pPr>
              <w:pStyle w:val="0"/>
              <w:jc w:val="right"/>
            </w:pPr>
            <w:r>
              <w:rPr>
                <w:sz w:val="20"/>
              </w:rPr>
              <w:t xml:space="preserve">0,0</w:t>
            </w:r>
          </w:p>
        </w:tc>
        <w:tc>
          <w:tcPr>
            <w:tcW w:w="964" w:type="dxa"/>
          </w:tcPr>
          <w:p>
            <w:pPr>
              <w:pStyle w:val="0"/>
              <w:jc w:val="right"/>
            </w:pPr>
            <w:r>
              <w:rPr>
                <w:sz w:val="20"/>
              </w:rPr>
              <w:t xml:space="preserve">0,0</w:t>
            </w:r>
          </w:p>
        </w:tc>
        <w:tc>
          <w:tcPr>
            <w:tcW w:w="964" w:type="dxa"/>
          </w:tcPr>
          <w:p>
            <w:pPr>
              <w:pStyle w:val="0"/>
              <w:jc w:val="right"/>
            </w:pPr>
            <w:r>
              <w:rPr>
                <w:sz w:val="20"/>
              </w:rPr>
              <w:t xml:space="preserve">0,0</w:t>
            </w:r>
          </w:p>
        </w:tc>
      </w:tr>
      <w:tr>
        <w:tc>
          <w:tcPr>
            <w:vMerge w:val="continue"/>
          </w:tcPr>
          <w:p/>
        </w:tc>
        <w:tc>
          <w:tcPr>
            <w:tcW w:w="2299" w:type="dxa"/>
          </w:tcPr>
          <w:p>
            <w:pPr>
              <w:pStyle w:val="0"/>
            </w:pPr>
            <w:r>
              <w:rPr>
                <w:sz w:val="20"/>
              </w:rPr>
              <w:t xml:space="preserve">федеральный бюджет (по согласованию (прогноз)</w:t>
            </w:r>
          </w:p>
        </w:tc>
        <w:tc>
          <w:tcPr>
            <w:tcW w:w="1020"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794" w:type="dxa"/>
          </w:tcPr>
          <w:p>
            <w:pPr>
              <w:pStyle w:val="0"/>
              <w:jc w:val="right"/>
            </w:pPr>
            <w:r>
              <w:rPr>
                <w:sz w:val="20"/>
              </w:rPr>
              <w:t xml:space="preserve">0,0</w:t>
            </w:r>
          </w:p>
        </w:tc>
        <w:tc>
          <w:tcPr>
            <w:tcW w:w="907" w:type="dxa"/>
          </w:tcPr>
          <w:p>
            <w:pPr>
              <w:pStyle w:val="0"/>
              <w:jc w:val="right"/>
            </w:pPr>
            <w:r>
              <w:rPr>
                <w:sz w:val="20"/>
              </w:rPr>
              <w:t xml:space="preserve">0,0</w:t>
            </w:r>
          </w:p>
        </w:tc>
        <w:tc>
          <w:tcPr>
            <w:tcW w:w="964" w:type="dxa"/>
          </w:tcPr>
          <w:p>
            <w:pPr>
              <w:pStyle w:val="0"/>
              <w:jc w:val="right"/>
            </w:pPr>
            <w:r>
              <w:rPr>
                <w:sz w:val="20"/>
              </w:rPr>
              <w:t xml:space="preserve">0,0</w:t>
            </w:r>
          </w:p>
        </w:tc>
        <w:tc>
          <w:tcPr>
            <w:tcW w:w="964" w:type="dxa"/>
          </w:tcPr>
          <w:p>
            <w:pPr>
              <w:pStyle w:val="0"/>
              <w:jc w:val="right"/>
            </w:pPr>
            <w:r>
              <w:rPr>
                <w:sz w:val="20"/>
              </w:rPr>
              <w:t xml:space="preserve">0,0</w:t>
            </w:r>
          </w:p>
        </w:tc>
      </w:tr>
      <w:tr>
        <w:tc>
          <w:tcPr>
            <w:vMerge w:val="continue"/>
          </w:tcPr>
          <w:p/>
        </w:tc>
        <w:tc>
          <w:tcPr>
            <w:tcW w:w="2299" w:type="dxa"/>
          </w:tcPr>
          <w:p>
            <w:pPr>
              <w:pStyle w:val="0"/>
            </w:pPr>
            <w:r>
              <w:rPr>
                <w:sz w:val="20"/>
              </w:rPr>
              <w:t xml:space="preserve">бюджет Томской области (по согласованию (прогноз)</w:t>
            </w:r>
          </w:p>
        </w:tc>
        <w:tc>
          <w:tcPr>
            <w:tcW w:w="1020"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794" w:type="dxa"/>
          </w:tcPr>
          <w:p>
            <w:pPr>
              <w:pStyle w:val="0"/>
              <w:jc w:val="right"/>
            </w:pPr>
            <w:r>
              <w:rPr>
                <w:sz w:val="20"/>
              </w:rPr>
              <w:t xml:space="preserve">0,0</w:t>
            </w:r>
          </w:p>
        </w:tc>
        <w:tc>
          <w:tcPr>
            <w:tcW w:w="907" w:type="dxa"/>
          </w:tcPr>
          <w:p>
            <w:pPr>
              <w:pStyle w:val="0"/>
              <w:jc w:val="right"/>
            </w:pPr>
            <w:r>
              <w:rPr>
                <w:sz w:val="20"/>
              </w:rPr>
              <w:t xml:space="preserve">0,0</w:t>
            </w:r>
          </w:p>
        </w:tc>
        <w:tc>
          <w:tcPr>
            <w:tcW w:w="964" w:type="dxa"/>
          </w:tcPr>
          <w:p>
            <w:pPr>
              <w:pStyle w:val="0"/>
              <w:jc w:val="right"/>
            </w:pPr>
            <w:r>
              <w:rPr>
                <w:sz w:val="20"/>
              </w:rPr>
              <w:t xml:space="preserve">0,0</w:t>
            </w:r>
          </w:p>
        </w:tc>
        <w:tc>
          <w:tcPr>
            <w:tcW w:w="964" w:type="dxa"/>
          </w:tcPr>
          <w:p>
            <w:pPr>
              <w:pStyle w:val="0"/>
              <w:jc w:val="right"/>
            </w:pPr>
            <w:r>
              <w:rPr>
                <w:sz w:val="20"/>
              </w:rPr>
              <w:t xml:space="preserve">0,0</w:t>
            </w:r>
          </w:p>
        </w:tc>
      </w:tr>
      <w:tr>
        <w:tc>
          <w:tcPr>
            <w:vMerge w:val="continue"/>
          </w:tcPr>
          <w:p/>
        </w:tc>
        <w:tc>
          <w:tcPr>
            <w:tcW w:w="2299" w:type="dxa"/>
          </w:tcPr>
          <w:p>
            <w:pPr>
              <w:pStyle w:val="0"/>
            </w:pPr>
            <w:r>
              <w:rPr>
                <w:sz w:val="20"/>
              </w:rPr>
              <w:t xml:space="preserve">внебюджетные источники (по согласованию (прогноз)</w:t>
            </w:r>
          </w:p>
        </w:tc>
        <w:tc>
          <w:tcPr>
            <w:tcW w:w="1020"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907" w:type="dxa"/>
          </w:tcPr>
          <w:p>
            <w:pPr>
              <w:pStyle w:val="0"/>
              <w:jc w:val="right"/>
            </w:pPr>
            <w:r>
              <w:rPr>
                <w:sz w:val="20"/>
              </w:rPr>
              <w:t xml:space="preserve">0,0</w:t>
            </w:r>
          </w:p>
        </w:tc>
        <w:tc>
          <w:tcPr>
            <w:tcW w:w="794" w:type="dxa"/>
          </w:tcPr>
          <w:p>
            <w:pPr>
              <w:pStyle w:val="0"/>
              <w:jc w:val="right"/>
            </w:pPr>
            <w:r>
              <w:rPr>
                <w:sz w:val="20"/>
              </w:rPr>
              <w:t xml:space="preserve">0,0</w:t>
            </w:r>
          </w:p>
        </w:tc>
        <w:tc>
          <w:tcPr>
            <w:tcW w:w="907" w:type="dxa"/>
          </w:tcPr>
          <w:p>
            <w:pPr>
              <w:pStyle w:val="0"/>
              <w:jc w:val="right"/>
            </w:pPr>
            <w:r>
              <w:rPr>
                <w:sz w:val="20"/>
              </w:rPr>
              <w:t xml:space="preserve">0,0</w:t>
            </w:r>
          </w:p>
        </w:tc>
        <w:tc>
          <w:tcPr>
            <w:tcW w:w="964" w:type="dxa"/>
          </w:tcPr>
          <w:p>
            <w:pPr>
              <w:pStyle w:val="0"/>
              <w:jc w:val="right"/>
            </w:pPr>
            <w:r>
              <w:rPr>
                <w:sz w:val="20"/>
              </w:rPr>
              <w:t xml:space="preserve">0,0</w:t>
            </w:r>
          </w:p>
        </w:tc>
        <w:tc>
          <w:tcPr>
            <w:tcW w:w="964" w:type="dxa"/>
          </w:tcPr>
          <w:p>
            <w:pPr>
              <w:pStyle w:val="0"/>
              <w:jc w:val="right"/>
            </w:pPr>
            <w:r>
              <w:rPr>
                <w:sz w:val="20"/>
              </w:rPr>
              <w:t xml:space="preserve">0,0</w:t>
            </w:r>
          </w:p>
        </w:tc>
      </w:tr>
      <w:tr>
        <w:tc>
          <w:tcPr>
            <w:vMerge w:val="continue"/>
          </w:tcPr>
          <w:p/>
        </w:tc>
        <w:tc>
          <w:tcPr>
            <w:tcW w:w="2299" w:type="dxa"/>
          </w:tcPr>
          <w:p>
            <w:pPr>
              <w:pStyle w:val="0"/>
            </w:pPr>
            <w:r>
              <w:rPr>
                <w:sz w:val="20"/>
              </w:rPr>
              <w:t xml:space="preserve">Всего</w:t>
            </w:r>
          </w:p>
        </w:tc>
        <w:tc>
          <w:tcPr>
            <w:tcW w:w="1020" w:type="dxa"/>
          </w:tcPr>
          <w:p>
            <w:pPr>
              <w:pStyle w:val="0"/>
              <w:jc w:val="right"/>
            </w:pPr>
            <w:r>
              <w:rPr>
                <w:sz w:val="20"/>
              </w:rPr>
              <w:t xml:space="preserve">7914,86</w:t>
            </w:r>
          </w:p>
        </w:tc>
        <w:tc>
          <w:tcPr>
            <w:tcW w:w="907" w:type="dxa"/>
          </w:tcPr>
          <w:p>
            <w:pPr>
              <w:pStyle w:val="0"/>
              <w:jc w:val="right"/>
            </w:pPr>
            <w:r>
              <w:rPr>
                <w:sz w:val="20"/>
              </w:rPr>
              <w:t xml:space="preserve">2046,55</w:t>
            </w:r>
          </w:p>
        </w:tc>
        <w:tc>
          <w:tcPr>
            <w:tcW w:w="907" w:type="dxa"/>
          </w:tcPr>
          <w:p>
            <w:pPr>
              <w:pStyle w:val="0"/>
              <w:jc w:val="right"/>
            </w:pPr>
            <w:r>
              <w:rPr>
                <w:sz w:val="20"/>
              </w:rPr>
              <w:t xml:space="preserve">1387,70</w:t>
            </w:r>
          </w:p>
        </w:tc>
        <w:tc>
          <w:tcPr>
            <w:tcW w:w="907" w:type="dxa"/>
          </w:tcPr>
          <w:p>
            <w:pPr>
              <w:pStyle w:val="0"/>
              <w:jc w:val="right"/>
            </w:pPr>
            <w:r>
              <w:rPr>
                <w:sz w:val="20"/>
              </w:rPr>
              <w:t xml:space="preserve">1114,30</w:t>
            </w:r>
          </w:p>
        </w:tc>
        <w:tc>
          <w:tcPr>
            <w:tcW w:w="907" w:type="dxa"/>
          </w:tcPr>
          <w:p>
            <w:pPr>
              <w:pStyle w:val="0"/>
              <w:jc w:val="right"/>
            </w:pPr>
            <w:r>
              <w:rPr>
                <w:sz w:val="20"/>
              </w:rPr>
              <w:t xml:space="preserve">1224,51</w:t>
            </w:r>
          </w:p>
        </w:tc>
        <w:tc>
          <w:tcPr>
            <w:tcW w:w="794" w:type="dxa"/>
          </w:tcPr>
          <w:p>
            <w:pPr>
              <w:pStyle w:val="0"/>
              <w:jc w:val="right"/>
            </w:pPr>
            <w:r>
              <w:rPr>
                <w:sz w:val="20"/>
              </w:rPr>
              <w:t xml:space="preserve">986,90</w:t>
            </w:r>
          </w:p>
        </w:tc>
        <w:tc>
          <w:tcPr>
            <w:tcW w:w="907" w:type="dxa"/>
          </w:tcPr>
          <w:p>
            <w:pPr>
              <w:pStyle w:val="0"/>
              <w:jc w:val="right"/>
            </w:pPr>
            <w:r>
              <w:rPr>
                <w:sz w:val="20"/>
              </w:rPr>
              <w:t xml:space="preserve">1154,90</w:t>
            </w:r>
          </w:p>
        </w:tc>
        <w:tc>
          <w:tcPr>
            <w:tcW w:w="964" w:type="dxa"/>
          </w:tcPr>
          <w:p>
            <w:pPr>
              <w:pStyle w:val="0"/>
              <w:jc w:val="right"/>
            </w:pPr>
            <w:r>
              <w:rPr>
                <w:sz w:val="20"/>
              </w:rPr>
              <w:t xml:space="preserve">1154,90</w:t>
            </w:r>
          </w:p>
        </w:tc>
        <w:tc>
          <w:tcPr>
            <w:tcW w:w="964" w:type="dxa"/>
          </w:tcPr>
          <w:p>
            <w:pPr>
              <w:pStyle w:val="0"/>
              <w:jc w:val="right"/>
            </w:pPr>
            <w:r>
              <w:rPr>
                <w:sz w:val="20"/>
              </w:rPr>
              <w:t xml:space="preserve">1154,90</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Реформирование структуры управления бюджетным процессом привело к необходимости внедрения автоматизированных систем исполнения бюджета, поскольку при высокой централизации финансовой деятельности вести учет большого количества документов без использования средств автоматизации стало невозможно.</w:t>
      </w:r>
    </w:p>
    <w:p>
      <w:pPr>
        <w:pStyle w:val="0"/>
        <w:spacing w:before="200" w:line-rule="auto"/>
        <w:ind w:firstLine="540"/>
        <w:jc w:val="both"/>
      </w:pPr>
      <w:r>
        <w:rPr>
          <w:sz w:val="20"/>
        </w:rPr>
        <w:t xml:space="preserve">В настоящее время в эксплуатации находятся несколько программных продуктов, обеспечивающих непрерывную оперативную работу по направлениям планирования, исполнения, контроля, мониторинга бюджета ЗАТО Северск. Без своевременного обновления, доработки и модернизации этих программных продуктов эффективное исполнение функций ответственного исполнителя Программы невозможно, поэтому в Программе предусмотрена подпрограмма 2, включающая в себя комплекс мер и мероприятий, обеспечивающих поддержание программных продуктов в рабочем и актуальном состоянии.</w:t>
      </w:r>
    </w:p>
    <w:p>
      <w:pPr>
        <w:pStyle w:val="0"/>
        <w:spacing w:before="200" w:line-rule="auto"/>
        <w:ind w:firstLine="540"/>
        <w:jc w:val="both"/>
      </w:pPr>
      <w:r>
        <w:rPr>
          <w:sz w:val="20"/>
        </w:rPr>
        <w:t xml:space="preserve">Эксплуатация систем "Планирование бюджета" и "Исполнение бюджета" позволяет структурировать и централизовать информацию в различных версиях проектов бюджета ЗАТО Северск, сравнивать результаты планирования и выбора оптимального сбалансированного варианта бюджета ЗАТО Северск, снижает вероятность появления, накопления и тиражирования ошибок при подготовке проекта бюджета, позволяет оперативно анализировать проект бюджета и бюджет в целом, осуществлять любые необходимые выборки.</w:t>
      </w:r>
    </w:p>
    <w:p>
      <w:pPr>
        <w:pStyle w:val="0"/>
        <w:spacing w:before="200" w:line-rule="auto"/>
        <w:ind w:firstLine="540"/>
        <w:jc w:val="both"/>
      </w:pPr>
      <w:r>
        <w:rPr>
          <w:sz w:val="20"/>
        </w:rPr>
        <w:t xml:space="preserve">Система БАРС внедрена как современная система удаленного доступа клиентов через интернет-браузер, которая обеспечивает пользователей всем необходимым функционалом и ускоряет процесс создания и обработки электронных документов. Система БАРС функционирует в виде двух модулей: "БАРС. Бюджетная отчетность" и "БАРС. Управление муниципальными заданиями".</w:t>
      </w:r>
    </w:p>
    <w:p>
      <w:pPr>
        <w:pStyle w:val="0"/>
        <w:spacing w:before="200" w:line-rule="auto"/>
        <w:ind w:firstLine="540"/>
        <w:jc w:val="both"/>
      </w:pPr>
      <w:r>
        <w:rPr>
          <w:sz w:val="20"/>
        </w:rPr>
        <w:t xml:space="preserve">В этой связи подпрограммой 2 предусмотрены мероприятия по дальнейшей модернизации программных продуктов и обеспечению совместимости форматов данных.</w:t>
      </w:r>
    </w:p>
    <w:p>
      <w:pPr>
        <w:pStyle w:val="0"/>
        <w:spacing w:before="200" w:line-rule="auto"/>
        <w:ind w:firstLine="540"/>
        <w:jc w:val="both"/>
      </w:pPr>
      <w:r>
        <w:rPr>
          <w:sz w:val="20"/>
        </w:rPr>
        <w:t xml:space="preserve">Распоряжением Правительства Российской Федерации от 20.07.2011 N 1275-р одобрена </w:t>
      </w:r>
      <w:hyperlink w:history="0" r:id="rId81" w:tooltip="Распоряжение Правительства РФ от 20.07.2011 N 1275-р (ред. от 14.12.2018) &lt;О Концепции создания и развития государственной интегрированной информационной системы управления общественными финансами &quot;Электронный бюджет&quot;&gt; ------------ Недействующая редакция {КонсультантПлюс}">
        <w:r>
          <w:rPr>
            <w:sz w:val="20"/>
            <w:color w:val="0000ff"/>
          </w:rPr>
          <w:t xml:space="preserve">Концепция</w:t>
        </w:r>
      </w:hyperlink>
      <w:r>
        <w:rPr>
          <w:sz w:val="20"/>
        </w:rPr>
        <w:t xml:space="preserve"> создания и развития государственной интегрированной информационной системы управления общественными финансами "Электронный бюджет". С государственной интегрированной информационной системой управления общественными финансами "Электронный бюджет" должны быть интегрированы информационные системы органов местного самоуправления, которые автоматизируют процессы управления общественными финансами. В настоящее время основы информационной системы управления общественными финансами ЗАТО Северск сформированы на базе информационно-технологической инфраструктуры Финансового управления Администрации ЗАТО Северск. Также осуществляется информационное взаимодействие с органами Федерального казначейства, Федеральной налоговой службы Российской Федерации.</w:t>
      </w:r>
    </w:p>
    <w:p>
      <w:pPr>
        <w:pStyle w:val="0"/>
        <w:spacing w:before="200" w:line-rule="auto"/>
        <w:ind w:firstLine="540"/>
        <w:jc w:val="both"/>
      </w:pPr>
      <w:r>
        <w:rPr>
          <w:sz w:val="20"/>
        </w:rPr>
        <w:t xml:space="preserve">В целях создания и развития системы "Электронный бюджет" предусматривается реализация ряда мероприятий: переход на стандартизацию и унификацию формирования финансовой информации в электронном виде; совершенствование действующей системы систематизации и кодирования информации в целях ее однозначной идентификации во всех информационных системах; обеспечение максимальной автоматизации учетных операций, стандартизация бизнес-процессов финансово-хозяйственной деятельности, придание электронным данным юридической силы; интеграция процессов управления финансовой деятельностью организаций сектора государственного управления и публично-правовых образований; публикация на Едином портале бюджетной системы Российской Федерации информации о деятельности публично-правовых образований в сфере управления общественными финансами в формате открытых данных.</w:t>
      </w:r>
    </w:p>
    <w:p>
      <w:pPr>
        <w:pStyle w:val="0"/>
        <w:spacing w:before="200" w:line-rule="auto"/>
        <w:ind w:firstLine="540"/>
        <w:jc w:val="both"/>
      </w:pPr>
      <w:r>
        <w:rPr>
          <w:sz w:val="20"/>
        </w:rPr>
        <w:t xml:space="preserve">Обеспечение граждан достоверной, актуальной, прозрачной и доступной информацией о муниципальных финансах является одной из основных задач ОМСУ, в связи с чем в Программе предусматривается подпрограмма 2, координирующая все мероприятия, связанные с обеспечением свободного доступа граждан к информации по бюджету. Публикация в информационно-телекоммуникационной сети "Интернет" информации о системе управления муниципальными финансами характеризует открытость и прозрачность для общества информации о формировании и исполнении бюджета ЗАТО Северск.</w:t>
      </w:r>
    </w:p>
    <w:p>
      <w:pPr>
        <w:pStyle w:val="0"/>
        <w:jc w:val="both"/>
      </w:pPr>
      <w:r>
        <w:rPr>
          <w:sz w:val="20"/>
        </w:rPr>
      </w:r>
    </w:p>
    <w:p>
      <w:pPr>
        <w:pStyle w:val="2"/>
        <w:outlineLvl w:val="2"/>
        <w:jc w:val="center"/>
      </w:pPr>
      <w:r>
        <w:rPr>
          <w:sz w:val="20"/>
        </w:rPr>
        <w:t xml:space="preserve">II. Цели и задачи подпрограммы 2, сроки и этапы</w:t>
      </w:r>
    </w:p>
    <w:p>
      <w:pPr>
        <w:pStyle w:val="2"/>
        <w:jc w:val="center"/>
      </w:pPr>
      <w:r>
        <w:rPr>
          <w:sz w:val="20"/>
        </w:rPr>
        <w:t xml:space="preserve">ее реализации, целевые показатели (индикаторы)</w:t>
      </w:r>
    </w:p>
    <w:p>
      <w:pPr>
        <w:pStyle w:val="2"/>
        <w:jc w:val="center"/>
      </w:pPr>
      <w:r>
        <w:rPr>
          <w:sz w:val="20"/>
        </w:rPr>
        <w:t xml:space="preserve">результативности реализации подпрограммы 2</w:t>
      </w:r>
    </w:p>
    <w:p>
      <w:pPr>
        <w:pStyle w:val="0"/>
        <w:jc w:val="both"/>
      </w:pPr>
      <w:r>
        <w:rPr>
          <w:sz w:val="20"/>
        </w:rPr>
      </w:r>
    </w:p>
    <w:p>
      <w:pPr>
        <w:pStyle w:val="0"/>
        <w:ind w:firstLine="540"/>
        <w:jc w:val="both"/>
      </w:pPr>
      <w:r>
        <w:rPr>
          <w:sz w:val="20"/>
        </w:rPr>
        <w:t xml:space="preserve">Цель подпрограммы 2 - обеспечение эффективного использования современных информационных технологий в бюджетном процессе.</w:t>
      </w:r>
    </w:p>
    <w:p>
      <w:pPr>
        <w:pStyle w:val="0"/>
        <w:spacing w:before="200" w:line-rule="auto"/>
        <w:ind w:firstLine="540"/>
        <w:jc w:val="both"/>
      </w:pPr>
      <w:r>
        <w:rPr>
          <w:sz w:val="20"/>
        </w:rPr>
        <w:t xml:space="preserve">Задача подпрограммы 2 - совершенствование информационно-технического сопровождения бюджетного процесса на территории ЗАТО Северск.</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2 представлены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2 "Повышение</w:t>
      </w:r>
    </w:p>
    <w:p>
      <w:pPr>
        <w:pStyle w:val="2"/>
        <w:jc w:val="center"/>
      </w:pPr>
      <w:r>
        <w:rPr>
          <w:sz w:val="20"/>
        </w:rPr>
        <w:t xml:space="preserve">качества и уровня автоматизации бюджетного процесса в ЗАТО</w:t>
      </w:r>
    </w:p>
    <w:p>
      <w:pPr>
        <w:pStyle w:val="2"/>
        <w:jc w:val="center"/>
      </w:pPr>
      <w:r>
        <w:rPr>
          <w:sz w:val="20"/>
        </w:rPr>
        <w:t xml:space="preserve">Северск" муниципальной программы "Эффективное управление</w:t>
      </w:r>
    </w:p>
    <w:p>
      <w:pPr>
        <w:pStyle w:val="2"/>
        <w:jc w:val="center"/>
      </w:pPr>
      <w:r>
        <w:rPr>
          <w:sz w:val="20"/>
        </w:rPr>
        <w:t xml:space="preserve">муниципальными финансами ЗАТО Северск"</w:t>
      </w:r>
    </w:p>
    <w:p>
      <w:pPr>
        <w:pStyle w:val="0"/>
        <w:jc w:val="center"/>
      </w:pPr>
      <w:r>
        <w:rPr>
          <w:sz w:val="20"/>
        </w:rPr>
        <w:t xml:space="preserve">(в ред. </w:t>
      </w:r>
      <w:hyperlink w:history="0" r:id="rId82"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871"/>
        <w:gridCol w:w="713"/>
        <w:gridCol w:w="604"/>
        <w:gridCol w:w="604"/>
        <w:gridCol w:w="680"/>
        <w:gridCol w:w="604"/>
        <w:gridCol w:w="604"/>
        <w:gridCol w:w="604"/>
        <w:gridCol w:w="604"/>
        <w:gridCol w:w="604"/>
        <w:gridCol w:w="851"/>
        <w:gridCol w:w="850"/>
        <w:gridCol w:w="1134"/>
        <w:gridCol w:w="1304"/>
        <w:gridCol w:w="1474"/>
      </w:tblGrid>
      <w:tr>
        <w:tc>
          <w:tcPr>
            <w:tcW w:w="454" w:type="dxa"/>
            <w:vMerge w:val="restart"/>
          </w:tcPr>
          <w:p>
            <w:pPr>
              <w:pStyle w:val="0"/>
              <w:jc w:val="center"/>
            </w:pPr>
            <w:r>
              <w:rPr>
                <w:sz w:val="20"/>
              </w:rPr>
              <w:t xml:space="preserve">N п/п</w:t>
            </w:r>
          </w:p>
        </w:tc>
        <w:tc>
          <w:tcPr>
            <w:tcW w:w="1871" w:type="dxa"/>
            <w:vMerge w:val="restart"/>
          </w:tcPr>
          <w:p>
            <w:pPr>
              <w:pStyle w:val="0"/>
              <w:jc w:val="center"/>
            </w:pPr>
            <w:r>
              <w:rPr>
                <w:sz w:val="20"/>
              </w:rPr>
              <w:t xml:space="preserve">Наименование целевого показателя (индикатора)</w:t>
            </w:r>
          </w:p>
        </w:tc>
        <w:tc>
          <w:tcPr>
            <w:tcW w:w="713" w:type="dxa"/>
            <w:vMerge w:val="restart"/>
          </w:tcPr>
          <w:p>
            <w:pPr>
              <w:pStyle w:val="0"/>
              <w:jc w:val="center"/>
            </w:pPr>
            <w:r>
              <w:rPr>
                <w:sz w:val="20"/>
              </w:rPr>
              <w:t xml:space="preserve">Единица измерения</w:t>
            </w:r>
          </w:p>
        </w:tc>
        <w:tc>
          <w:tcPr>
            <w:gridSpan w:val="10"/>
            <w:tcW w:w="6609" w:type="dxa"/>
          </w:tcPr>
          <w:p>
            <w:pPr>
              <w:pStyle w:val="0"/>
              <w:jc w:val="center"/>
            </w:pPr>
            <w:r>
              <w:rPr>
                <w:sz w:val="20"/>
              </w:rPr>
              <w:t xml:space="preserve">Значения целевых показателей</w:t>
            </w:r>
          </w:p>
        </w:tc>
        <w:tc>
          <w:tcPr>
            <w:tcW w:w="1134" w:type="dxa"/>
            <w:vMerge w:val="restart"/>
          </w:tcPr>
          <w:p>
            <w:pPr>
              <w:pStyle w:val="0"/>
              <w:jc w:val="center"/>
            </w:pPr>
            <w:r>
              <w:rPr>
                <w:sz w:val="20"/>
              </w:rPr>
              <w:t xml:space="preserve">Периодичность сбора данных</w:t>
            </w:r>
          </w:p>
        </w:tc>
        <w:tc>
          <w:tcPr>
            <w:tcW w:w="1304" w:type="dxa"/>
            <w:vMerge w:val="restart"/>
          </w:tcPr>
          <w:p>
            <w:pPr>
              <w:pStyle w:val="0"/>
              <w:jc w:val="center"/>
            </w:pPr>
            <w:r>
              <w:rPr>
                <w:sz w:val="20"/>
              </w:rPr>
              <w:t xml:space="preserve">Метод сбора информации</w:t>
            </w:r>
          </w:p>
        </w:tc>
        <w:tc>
          <w:tcPr>
            <w:tcW w:w="147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04" w:type="dxa"/>
          </w:tcPr>
          <w:p>
            <w:pPr>
              <w:pStyle w:val="0"/>
              <w:jc w:val="center"/>
            </w:pPr>
            <w:r>
              <w:rPr>
                <w:sz w:val="20"/>
              </w:rPr>
              <w:t xml:space="preserve">2013 год</w:t>
            </w:r>
          </w:p>
        </w:tc>
        <w:tc>
          <w:tcPr>
            <w:tcW w:w="604" w:type="dxa"/>
          </w:tcPr>
          <w:p>
            <w:pPr>
              <w:pStyle w:val="0"/>
              <w:jc w:val="center"/>
            </w:pPr>
            <w:r>
              <w:rPr>
                <w:sz w:val="20"/>
              </w:rPr>
              <w:t xml:space="preserve">2014 год</w:t>
            </w:r>
          </w:p>
        </w:tc>
        <w:tc>
          <w:tcPr>
            <w:tcW w:w="680" w:type="dxa"/>
          </w:tcPr>
          <w:p>
            <w:pPr>
              <w:pStyle w:val="0"/>
              <w:jc w:val="center"/>
            </w:pPr>
            <w:r>
              <w:rPr>
                <w:sz w:val="20"/>
              </w:rPr>
              <w:t xml:space="preserve">2015 год</w:t>
            </w:r>
          </w:p>
        </w:tc>
        <w:tc>
          <w:tcPr>
            <w:tcW w:w="604" w:type="dxa"/>
          </w:tcPr>
          <w:p>
            <w:pPr>
              <w:pStyle w:val="0"/>
              <w:jc w:val="center"/>
            </w:pPr>
            <w:r>
              <w:rPr>
                <w:sz w:val="20"/>
              </w:rPr>
              <w:t xml:space="preserve">2016 год</w:t>
            </w:r>
          </w:p>
        </w:tc>
        <w:tc>
          <w:tcPr>
            <w:tcW w:w="604" w:type="dxa"/>
          </w:tcPr>
          <w:p>
            <w:pPr>
              <w:pStyle w:val="0"/>
              <w:jc w:val="center"/>
            </w:pPr>
            <w:r>
              <w:rPr>
                <w:sz w:val="20"/>
              </w:rPr>
              <w:t xml:space="preserve">2017 год</w:t>
            </w:r>
          </w:p>
        </w:tc>
        <w:tc>
          <w:tcPr>
            <w:tcW w:w="604" w:type="dxa"/>
          </w:tcPr>
          <w:p>
            <w:pPr>
              <w:pStyle w:val="0"/>
              <w:jc w:val="center"/>
            </w:pPr>
            <w:r>
              <w:rPr>
                <w:sz w:val="20"/>
              </w:rPr>
              <w:t xml:space="preserve">2018 год</w:t>
            </w:r>
          </w:p>
        </w:tc>
        <w:tc>
          <w:tcPr>
            <w:tcW w:w="604" w:type="dxa"/>
          </w:tcPr>
          <w:p>
            <w:pPr>
              <w:pStyle w:val="0"/>
              <w:jc w:val="center"/>
            </w:pPr>
            <w:r>
              <w:rPr>
                <w:sz w:val="20"/>
              </w:rPr>
              <w:t xml:space="preserve">2019 год</w:t>
            </w:r>
          </w:p>
        </w:tc>
        <w:tc>
          <w:tcPr>
            <w:tcW w:w="604" w:type="dxa"/>
          </w:tcPr>
          <w:p>
            <w:pPr>
              <w:pStyle w:val="0"/>
              <w:jc w:val="center"/>
            </w:pPr>
            <w:r>
              <w:rPr>
                <w:sz w:val="20"/>
              </w:rPr>
              <w:t xml:space="preserve">2020 год</w:t>
            </w:r>
          </w:p>
        </w:tc>
        <w:tc>
          <w:tcPr>
            <w:tcW w:w="851" w:type="dxa"/>
          </w:tcPr>
          <w:p>
            <w:pPr>
              <w:pStyle w:val="0"/>
              <w:jc w:val="center"/>
            </w:pPr>
            <w:r>
              <w:rPr>
                <w:sz w:val="20"/>
              </w:rPr>
              <w:t xml:space="preserve">2021 год (прогнозный период)</w:t>
            </w:r>
          </w:p>
        </w:tc>
        <w:tc>
          <w:tcPr>
            <w:tcW w:w="850"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871" w:type="dxa"/>
          </w:tcPr>
          <w:p>
            <w:pPr>
              <w:pStyle w:val="0"/>
              <w:jc w:val="center"/>
            </w:pPr>
            <w:r>
              <w:rPr>
                <w:sz w:val="20"/>
              </w:rPr>
              <w:t xml:space="preserve">2</w:t>
            </w:r>
          </w:p>
        </w:tc>
        <w:tc>
          <w:tcPr>
            <w:tcW w:w="713" w:type="dxa"/>
          </w:tcPr>
          <w:p>
            <w:pPr>
              <w:pStyle w:val="0"/>
              <w:jc w:val="center"/>
            </w:pPr>
            <w:r>
              <w:rPr>
                <w:sz w:val="20"/>
              </w:rPr>
              <w:t xml:space="preserve">3</w:t>
            </w:r>
          </w:p>
        </w:tc>
        <w:tc>
          <w:tcPr>
            <w:tcW w:w="604" w:type="dxa"/>
          </w:tcPr>
          <w:p>
            <w:pPr>
              <w:pStyle w:val="0"/>
              <w:jc w:val="center"/>
            </w:pPr>
            <w:r>
              <w:rPr>
                <w:sz w:val="20"/>
              </w:rPr>
              <w:t xml:space="preserve">4</w:t>
            </w:r>
          </w:p>
        </w:tc>
        <w:tc>
          <w:tcPr>
            <w:tcW w:w="604" w:type="dxa"/>
          </w:tcPr>
          <w:p>
            <w:pPr>
              <w:pStyle w:val="0"/>
              <w:jc w:val="center"/>
            </w:pPr>
            <w:r>
              <w:rPr>
                <w:sz w:val="20"/>
              </w:rPr>
              <w:t xml:space="preserve">5</w:t>
            </w:r>
          </w:p>
        </w:tc>
        <w:tc>
          <w:tcPr>
            <w:tcW w:w="680" w:type="dxa"/>
          </w:tcPr>
          <w:p>
            <w:pPr>
              <w:pStyle w:val="0"/>
              <w:jc w:val="center"/>
            </w:pPr>
            <w:r>
              <w:rPr>
                <w:sz w:val="20"/>
              </w:rPr>
              <w:t xml:space="preserve">6</w:t>
            </w:r>
          </w:p>
        </w:tc>
        <w:tc>
          <w:tcPr>
            <w:tcW w:w="604" w:type="dxa"/>
          </w:tcPr>
          <w:p>
            <w:pPr>
              <w:pStyle w:val="0"/>
              <w:jc w:val="center"/>
            </w:pPr>
            <w:r>
              <w:rPr>
                <w:sz w:val="20"/>
              </w:rPr>
              <w:t xml:space="preserve">7</w:t>
            </w:r>
          </w:p>
        </w:tc>
        <w:tc>
          <w:tcPr>
            <w:tcW w:w="604" w:type="dxa"/>
          </w:tcPr>
          <w:p>
            <w:pPr>
              <w:pStyle w:val="0"/>
              <w:jc w:val="center"/>
            </w:pPr>
            <w:r>
              <w:rPr>
                <w:sz w:val="20"/>
              </w:rPr>
              <w:t xml:space="preserve">8</w:t>
            </w:r>
          </w:p>
        </w:tc>
        <w:tc>
          <w:tcPr>
            <w:tcW w:w="604" w:type="dxa"/>
          </w:tcPr>
          <w:p>
            <w:pPr>
              <w:pStyle w:val="0"/>
              <w:jc w:val="center"/>
            </w:pPr>
            <w:r>
              <w:rPr>
                <w:sz w:val="20"/>
              </w:rPr>
              <w:t xml:space="preserve">9</w:t>
            </w:r>
          </w:p>
        </w:tc>
        <w:tc>
          <w:tcPr>
            <w:tcW w:w="604" w:type="dxa"/>
          </w:tcPr>
          <w:p>
            <w:pPr>
              <w:pStyle w:val="0"/>
              <w:jc w:val="center"/>
            </w:pPr>
            <w:r>
              <w:rPr>
                <w:sz w:val="20"/>
              </w:rPr>
              <w:t xml:space="preserve">10</w:t>
            </w:r>
          </w:p>
        </w:tc>
        <w:tc>
          <w:tcPr>
            <w:tcW w:w="604" w:type="dxa"/>
          </w:tcPr>
          <w:p>
            <w:pPr>
              <w:pStyle w:val="0"/>
              <w:jc w:val="center"/>
            </w:pPr>
            <w:r>
              <w:rPr>
                <w:sz w:val="20"/>
              </w:rPr>
              <w:t xml:space="preserve">11</w:t>
            </w:r>
          </w:p>
        </w:tc>
        <w:tc>
          <w:tcPr>
            <w:tcW w:w="851" w:type="dxa"/>
          </w:tcPr>
          <w:p>
            <w:pPr>
              <w:pStyle w:val="0"/>
              <w:jc w:val="center"/>
            </w:pPr>
            <w:r>
              <w:rPr>
                <w:sz w:val="20"/>
              </w:rPr>
              <w:t xml:space="preserve">12</w:t>
            </w:r>
          </w:p>
        </w:tc>
        <w:tc>
          <w:tcPr>
            <w:tcW w:w="850" w:type="dxa"/>
          </w:tcPr>
          <w:p>
            <w:pPr>
              <w:pStyle w:val="0"/>
              <w:jc w:val="center"/>
            </w:pPr>
            <w:r>
              <w:rPr>
                <w:sz w:val="20"/>
              </w:rPr>
              <w:t xml:space="preserve">13</w:t>
            </w:r>
          </w:p>
        </w:tc>
        <w:tc>
          <w:tcPr>
            <w:tcW w:w="1134" w:type="dxa"/>
          </w:tcPr>
          <w:p>
            <w:pPr>
              <w:pStyle w:val="0"/>
              <w:jc w:val="center"/>
            </w:pPr>
            <w:r>
              <w:rPr>
                <w:sz w:val="20"/>
              </w:rPr>
              <w:t xml:space="preserve">14</w:t>
            </w:r>
          </w:p>
        </w:tc>
        <w:tc>
          <w:tcPr>
            <w:tcW w:w="1304" w:type="dxa"/>
          </w:tcPr>
          <w:p>
            <w:pPr>
              <w:pStyle w:val="0"/>
              <w:jc w:val="center"/>
            </w:pPr>
            <w:r>
              <w:rPr>
                <w:sz w:val="20"/>
              </w:rPr>
              <w:t xml:space="preserve">15</w:t>
            </w:r>
          </w:p>
        </w:tc>
        <w:tc>
          <w:tcPr>
            <w:tcW w:w="1474" w:type="dxa"/>
          </w:tcPr>
          <w:p>
            <w:pPr>
              <w:pStyle w:val="0"/>
              <w:jc w:val="center"/>
            </w:pPr>
            <w:r>
              <w:rPr>
                <w:sz w:val="20"/>
              </w:rPr>
              <w:t xml:space="preserve">16</w:t>
            </w:r>
          </w:p>
        </w:tc>
      </w:tr>
      <w:tr>
        <w:tc>
          <w:tcPr>
            <w:gridSpan w:val="16"/>
            <w:tcW w:w="13559" w:type="dxa"/>
          </w:tcPr>
          <w:p>
            <w:pPr>
              <w:pStyle w:val="0"/>
              <w:outlineLvl w:val="4"/>
            </w:pPr>
            <w:r>
              <w:rPr>
                <w:sz w:val="20"/>
              </w:rPr>
              <w:t xml:space="preserve">Показатели подпрограммы 2 "Повышение качества и уровня автоматизации бюджетного процесса в ЗАТО Северск"</w:t>
            </w:r>
          </w:p>
        </w:tc>
      </w:tr>
      <w:tr>
        <w:tc>
          <w:tcPr>
            <w:tcW w:w="454" w:type="dxa"/>
          </w:tcPr>
          <w:p>
            <w:pPr>
              <w:pStyle w:val="0"/>
              <w:jc w:val="center"/>
            </w:pPr>
            <w:r>
              <w:rPr>
                <w:sz w:val="20"/>
              </w:rPr>
              <w:t xml:space="preserve">1.</w:t>
            </w:r>
          </w:p>
        </w:tc>
        <w:tc>
          <w:tcPr>
            <w:tcW w:w="1871" w:type="dxa"/>
          </w:tcPr>
          <w:p>
            <w:pPr>
              <w:pStyle w:val="0"/>
            </w:pPr>
            <w:r>
              <w:rPr>
                <w:sz w:val="20"/>
              </w:rPr>
              <w:t xml:space="preserve">Количество установленных обновлений на бухгалтерских и финансовых системах</w:t>
            </w:r>
          </w:p>
        </w:tc>
        <w:tc>
          <w:tcPr>
            <w:tcW w:w="713" w:type="dxa"/>
          </w:tcPr>
          <w:p>
            <w:pPr>
              <w:pStyle w:val="0"/>
              <w:jc w:val="center"/>
            </w:pPr>
            <w:r>
              <w:rPr>
                <w:sz w:val="20"/>
              </w:rPr>
              <w:t xml:space="preserve">ед</w:t>
            </w:r>
          </w:p>
        </w:tc>
        <w:tc>
          <w:tcPr>
            <w:tcW w:w="604" w:type="dxa"/>
          </w:tcPr>
          <w:p>
            <w:pPr>
              <w:pStyle w:val="0"/>
              <w:jc w:val="right"/>
            </w:pPr>
            <w:r>
              <w:rPr>
                <w:sz w:val="20"/>
              </w:rPr>
              <w:t xml:space="preserve">12</w:t>
            </w:r>
          </w:p>
        </w:tc>
        <w:tc>
          <w:tcPr>
            <w:tcW w:w="604" w:type="dxa"/>
          </w:tcPr>
          <w:p>
            <w:pPr>
              <w:pStyle w:val="0"/>
              <w:jc w:val="right"/>
            </w:pPr>
            <w:r>
              <w:rPr>
                <w:sz w:val="20"/>
              </w:rPr>
              <w:t xml:space="preserve">12</w:t>
            </w:r>
          </w:p>
        </w:tc>
        <w:tc>
          <w:tcPr>
            <w:tcW w:w="680" w:type="dxa"/>
          </w:tcPr>
          <w:p>
            <w:pPr>
              <w:pStyle w:val="0"/>
              <w:jc w:val="right"/>
            </w:pPr>
            <w:r>
              <w:rPr>
                <w:sz w:val="20"/>
              </w:rPr>
              <w:t xml:space="preserve">12</w:t>
            </w:r>
          </w:p>
        </w:tc>
        <w:tc>
          <w:tcPr>
            <w:tcW w:w="604" w:type="dxa"/>
          </w:tcPr>
          <w:p>
            <w:pPr>
              <w:pStyle w:val="0"/>
              <w:jc w:val="right"/>
            </w:pPr>
            <w:r>
              <w:rPr>
                <w:sz w:val="20"/>
              </w:rPr>
              <w:t xml:space="preserve">12</w:t>
            </w:r>
          </w:p>
        </w:tc>
        <w:tc>
          <w:tcPr>
            <w:tcW w:w="604" w:type="dxa"/>
          </w:tcPr>
          <w:p>
            <w:pPr>
              <w:pStyle w:val="0"/>
              <w:jc w:val="right"/>
            </w:pPr>
            <w:r>
              <w:rPr>
                <w:sz w:val="20"/>
              </w:rPr>
              <w:t xml:space="preserve">13</w:t>
            </w:r>
          </w:p>
        </w:tc>
        <w:tc>
          <w:tcPr>
            <w:tcW w:w="604" w:type="dxa"/>
          </w:tcPr>
          <w:p>
            <w:pPr>
              <w:pStyle w:val="0"/>
              <w:jc w:val="right"/>
            </w:pPr>
            <w:r>
              <w:rPr>
                <w:sz w:val="20"/>
              </w:rPr>
              <w:t xml:space="preserve">13</w:t>
            </w:r>
          </w:p>
        </w:tc>
        <w:tc>
          <w:tcPr>
            <w:tcW w:w="604" w:type="dxa"/>
          </w:tcPr>
          <w:p>
            <w:pPr>
              <w:pStyle w:val="0"/>
              <w:jc w:val="right"/>
            </w:pPr>
            <w:r>
              <w:rPr>
                <w:sz w:val="20"/>
              </w:rPr>
              <w:t xml:space="preserve">14</w:t>
            </w:r>
          </w:p>
        </w:tc>
        <w:tc>
          <w:tcPr>
            <w:tcW w:w="604" w:type="dxa"/>
          </w:tcPr>
          <w:p>
            <w:pPr>
              <w:pStyle w:val="0"/>
              <w:jc w:val="right"/>
            </w:pPr>
            <w:r>
              <w:rPr>
                <w:sz w:val="20"/>
              </w:rPr>
              <w:t xml:space="preserve">14</w:t>
            </w:r>
          </w:p>
        </w:tc>
        <w:tc>
          <w:tcPr>
            <w:tcW w:w="851" w:type="dxa"/>
          </w:tcPr>
          <w:p>
            <w:pPr>
              <w:pStyle w:val="0"/>
              <w:jc w:val="right"/>
            </w:pPr>
            <w:r>
              <w:rPr>
                <w:sz w:val="20"/>
              </w:rPr>
              <w:t xml:space="preserve">14</w:t>
            </w:r>
          </w:p>
        </w:tc>
        <w:tc>
          <w:tcPr>
            <w:tcW w:w="850" w:type="dxa"/>
          </w:tcPr>
          <w:p>
            <w:pPr>
              <w:pStyle w:val="0"/>
              <w:jc w:val="right"/>
            </w:pPr>
            <w:r>
              <w:rPr>
                <w:sz w:val="20"/>
              </w:rPr>
              <w:t xml:space="preserve">14</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w:t>
            </w:r>
          </w:p>
        </w:tc>
        <w:tc>
          <w:tcPr>
            <w:tcW w:w="1871" w:type="dxa"/>
          </w:tcPr>
          <w:p>
            <w:pPr>
              <w:pStyle w:val="0"/>
            </w:pPr>
            <w:r>
              <w:rPr>
                <w:sz w:val="20"/>
              </w:rPr>
              <w:t xml:space="preserve">Доля автоматизированных рабочих мест, подключенных к общим информационным системам</w:t>
            </w:r>
          </w:p>
        </w:tc>
        <w:tc>
          <w:tcPr>
            <w:tcW w:w="713" w:type="dxa"/>
          </w:tcPr>
          <w:p>
            <w:pPr>
              <w:pStyle w:val="0"/>
              <w:jc w:val="center"/>
            </w:pPr>
            <w:r>
              <w:rPr>
                <w:sz w:val="20"/>
              </w:rPr>
              <w:t xml:space="preserve">проц</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80"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851" w:type="dxa"/>
          </w:tcPr>
          <w:p>
            <w:pPr>
              <w:pStyle w:val="0"/>
              <w:jc w:val="right"/>
            </w:pPr>
            <w:r>
              <w:rPr>
                <w:sz w:val="20"/>
              </w:rPr>
              <w:t xml:space="preserve">100</w:t>
            </w:r>
          </w:p>
        </w:tc>
        <w:tc>
          <w:tcPr>
            <w:tcW w:w="850" w:type="dxa"/>
          </w:tcPr>
          <w:p>
            <w:pPr>
              <w:pStyle w:val="0"/>
              <w:jc w:val="right"/>
            </w:pPr>
            <w:r>
              <w:rPr>
                <w:sz w:val="20"/>
              </w:rPr>
              <w:t xml:space="preserve">100</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w:t>
            </w:r>
          </w:p>
        </w:tc>
        <w:tc>
          <w:tcPr>
            <w:tcW w:w="1871" w:type="dxa"/>
          </w:tcPr>
          <w:p>
            <w:pPr>
              <w:pStyle w:val="0"/>
            </w:pPr>
            <w:r>
              <w:rPr>
                <w:sz w:val="20"/>
              </w:rPr>
              <w:t xml:space="preserve">Доля учреждений, допустивших несвоевременное обновление информации на сайте </w:t>
            </w:r>
            <w:r>
              <w:rPr>
                <w:sz w:val="20"/>
              </w:rPr>
              <w:t xml:space="preserve">bus.gov.ru</w:t>
            </w:r>
          </w:p>
        </w:tc>
        <w:tc>
          <w:tcPr>
            <w:tcW w:w="713" w:type="dxa"/>
          </w:tcPr>
          <w:p>
            <w:pPr>
              <w:pStyle w:val="0"/>
              <w:jc w:val="center"/>
            </w:pPr>
            <w:r>
              <w:rPr>
                <w:sz w:val="20"/>
              </w:rPr>
              <w:t xml:space="preserve">проц</w:t>
            </w:r>
          </w:p>
        </w:tc>
        <w:tc>
          <w:tcPr>
            <w:tcW w:w="604" w:type="dxa"/>
          </w:tcPr>
          <w:p>
            <w:pPr>
              <w:pStyle w:val="0"/>
              <w:jc w:val="right"/>
            </w:pPr>
            <w:r>
              <w:rPr>
                <w:sz w:val="20"/>
              </w:rPr>
              <w:t xml:space="preserve">21</w:t>
            </w:r>
          </w:p>
        </w:tc>
        <w:tc>
          <w:tcPr>
            <w:tcW w:w="604" w:type="dxa"/>
          </w:tcPr>
          <w:p>
            <w:pPr>
              <w:pStyle w:val="0"/>
              <w:jc w:val="right"/>
            </w:pPr>
            <w:r>
              <w:rPr>
                <w:sz w:val="20"/>
              </w:rPr>
              <w:t xml:space="preserve">17</w:t>
            </w:r>
          </w:p>
        </w:tc>
        <w:tc>
          <w:tcPr>
            <w:tcW w:w="680" w:type="dxa"/>
          </w:tcPr>
          <w:p>
            <w:pPr>
              <w:pStyle w:val="0"/>
              <w:jc w:val="right"/>
            </w:pPr>
            <w:r>
              <w:rPr>
                <w:sz w:val="20"/>
              </w:rPr>
              <w:t xml:space="preserve">15</w:t>
            </w:r>
          </w:p>
        </w:tc>
        <w:tc>
          <w:tcPr>
            <w:tcW w:w="604" w:type="dxa"/>
          </w:tcPr>
          <w:p>
            <w:pPr>
              <w:pStyle w:val="0"/>
              <w:jc w:val="right"/>
            </w:pPr>
            <w:r>
              <w:rPr>
                <w:sz w:val="20"/>
              </w:rPr>
              <w:t xml:space="preserve">14</w:t>
            </w:r>
          </w:p>
        </w:tc>
        <w:tc>
          <w:tcPr>
            <w:tcW w:w="604" w:type="dxa"/>
          </w:tcPr>
          <w:p>
            <w:pPr>
              <w:pStyle w:val="0"/>
              <w:jc w:val="right"/>
            </w:pPr>
            <w:r>
              <w:rPr>
                <w:sz w:val="20"/>
              </w:rPr>
              <w:t xml:space="preserve">13</w:t>
            </w:r>
          </w:p>
        </w:tc>
        <w:tc>
          <w:tcPr>
            <w:tcW w:w="604" w:type="dxa"/>
          </w:tcPr>
          <w:p>
            <w:pPr>
              <w:pStyle w:val="0"/>
              <w:jc w:val="right"/>
            </w:pPr>
            <w:r>
              <w:rPr>
                <w:sz w:val="20"/>
              </w:rPr>
              <w:t xml:space="preserve">12</w:t>
            </w:r>
          </w:p>
        </w:tc>
        <w:tc>
          <w:tcPr>
            <w:tcW w:w="604" w:type="dxa"/>
          </w:tcPr>
          <w:p>
            <w:pPr>
              <w:pStyle w:val="0"/>
              <w:jc w:val="right"/>
            </w:pPr>
            <w:r>
              <w:rPr>
                <w:sz w:val="20"/>
              </w:rPr>
              <w:t xml:space="preserve">11</w:t>
            </w:r>
          </w:p>
        </w:tc>
        <w:tc>
          <w:tcPr>
            <w:tcW w:w="604" w:type="dxa"/>
          </w:tcPr>
          <w:p>
            <w:pPr>
              <w:pStyle w:val="0"/>
              <w:jc w:val="right"/>
            </w:pPr>
            <w:r>
              <w:rPr>
                <w:sz w:val="20"/>
              </w:rPr>
              <w:t xml:space="preserve">10</w:t>
            </w:r>
          </w:p>
        </w:tc>
        <w:tc>
          <w:tcPr>
            <w:tcW w:w="851" w:type="dxa"/>
          </w:tcPr>
          <w:p>
            <w:pPr>
              <w:pStyle w:val="0"/>
              <w:jc w:val="right"/>
            </w:pPr>
            <w:r>
              <w:rPr>
                <w:sz w:val="20"/>
              </w:rPr>
              <w:t xml:space="preserve">9</w:t>
            </w:r>
          </w:p>
        </w:tc>
        <w:tc>
          <w:tcPr>
            <w:tcW w:w="850" w:type="dxa"/>
          </w:tcPr>
          <w:p>
            <w:pPr>
              <w:pStyle w:val="0"/>
              <w:jc w:val="right"/>
            </w:pPr>
            <w:r>
              <w:rPr>
                <w:sz w:val="20"/>
              </w:rPr>
              <w:t xml:space="preserve">9</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gridSpan w:val="16"/>
            <w:tcW w:w="13559" w:type="dxa"/>
          </w:tcPr>
          <w:p>
            <w:pPr>
              <w:pStyle w:val="0"/>
              <w:outlineLvl w:val="5"/>
            </w:pPr>
            <w:r>
              <w:rPr>
                <w:sz w:val="20"/>
              </w:rPr>
              <w:t xml:space="preserve">Показатели задачи 1 "Совершенствование информационно-технического сопровождения бюджетного процесса на территории ЗАТО Северск" подпрограммы 2</w:t>
            </w:r>
          </w:p>
        </w:tc>
      </w:tr>
      <w:tr>
        <w:tc>
          <w:tcPr>
            <w:tcW w:w="454" w:type="dxa"/>
          </w:tcPr>
          <w:p>
            <w:pPr>
              <w:pStyle w:val="0"/>
              <w:jc w:val="center"/>
            </w:pPr>
            <w:r>
              <w:rPr>
                <w:sz w:val="20"/>
              </w:rPr>
              <w:t xml:space="preserve">1.1</w:t>
            </w:r>
          </w:p>
        </w:tc>
        <w:tc>
          <w:tcPr>
            <w:tcW w:w="1871" w:type="dxa"/>
          </w:tcPr>
          <w:p>
            <w:pPr>
              <w:pStyle w:val="0"/>
            </w:pPr>
            <w:r>
              <w:rPr>
                <w:sz w:val="20"/>
              </w:rPr>
              <w:t xml:space="preserve">Количество установленных обновлений на бухгалтерских и финансовых системах</w:t>
            </w:r>
          </w:p>
        </w:tc>
        <w:tc>
          <w:tcPr>
            <w:tcW w:w="713" w:type="dxa"/>
          </w:tcPr>
          <w:p>
            <w:pPr>
              <w:pStyle w:val="0"/>
              <w:jc w:val="center"/>
            </w:pPr>
            <w:r>
              <w:rPr>
                <w:sz w:val="20"/>
              </w:rPr>
              <w:t xml:space="preserve">ед</w:t>
            </w:r>
          </w:p>
        </w:tc>
        <w:tc>
          <w:tcPr>
            <w:tcW w:w="604" w:type="dxa"/>
          </w:tcPr>
          <w:p>
            <w:pPr>
              <w:pStyle w:val="0"/>
              <w:jc w:val="right"/>
            </w:pPr>
            <w:r>
              <w:rPr>
                <w:sz w:val="20"/>
              </w:rPr>
              <w:t xml:space="preserve">12</w:t>
            </w:r>
          </w:p>
        </w:tc>
        <w:tc>
          <w:tcPr>
            <w:tcW w:w="604" w:type="dxa"/>
          </w:tcPr>
          <w:p>
            <w:pPr>
              <w:pStyle w:val="0"/>
              <w:jc w:val="right"/>
            </w:pPr>
            <w:r>
              <w:rPr>
                <w:sz w:val="20"/>
              </w:rPr>
              <w:t xml:space="preserve">12</w:t>
            </w:r>
          </w:p>
        </w:tc>
        <w:tc>
          <w:tcPr>
            <w:tcW w:w="680" w:type="dxa"/>
          </w:tcPr>
          <w:p>
            <w:pPr>
              <w:pStyle w:val="0"/>
              <w:jc w:val="right"/>
            </w:pPr>
            <w:r>
              <w:rPr>
                <w:sz w:val="20"/>
              </w:rPr>
              <w:t xml:space="preserve">12</w:t>
            </w:r>
          </w:p>
        </w:tc>
        <w:tc>
          <w:tcPr>
            <w:tcW w:w="604" w:type="dxa"/>
          </w:tcPr>
          <w:p>
            <w:pPr>
              <w:pStyle w:val="0"/>
              <w:jc w:val="right"/>
            </w:pPr>
            <w:r>
              <w:rPr>
                <w:sz w:val="20"/>
              </w:rPr>
              <w:t xml:space="preserve">12</w:t>
            </w:r>
          </w:p>
        </w:tc>
        <w:tc>
          <w:tcPr>
            <w:tcW w:w="604" w:type="dxa"/>
          </w:tcPr>
          <w:p>
            <w:pPr>
              <w:pStyle w:val="0"/>
              <w:jc w:val="right"/>
            </w:pPr>
            <w:r>
              <w:rPr>
                <w:sz w:val="20"/>
              </w:rPr>
              <w:t xml:space="preserve">13</w:t>
            </w:r>
          </w:p>
        </w:tc>
        <w:tc>
          <w:tcPr>
            <w:tcW w:w="604" w:type="dxa"/>
          </w:tcPr>
          <w:p>
            <w:pPr>
              <w:pStyle w:val="0"/>
              <w:jc w:val="right"/>
            </w:pPr>
            <w:r>
              <w:rPr>
                <w:sz w:val="20"/>
              </w:rPr>
              <w:t xml:space="preserve">13</w:t>
            </w:r>
          </w:p>
        </w:tc>
        <w:tc>
          <w:tcPr>
            <w:tcW w:w="604" w:type="dxa"/>
          </w:tcPr>
          <w:p>
            <w:pPr>
              <w:pStyle w:val="0"/>
              <w:jc w:val="right"/>
            </w:pPr>
            <w:r>
              <w:rPr>
                <w:sz w:val="20"/>
              </w:rPr>
              <w:t xml:space="preserve">14</w:t>
            </w:r>
          </w:p>
        </w:tc>
        <w:tc>
          <w:tcPr>
            <w:tcW w:w="604" w:type="dxa"/>
          </w:tcPr>
          <w:p>
            <w:pPr>
              <w:pStyle w:val="0"/>
              <w:jc w:val="right"/>
            </w:pPr>
            <w:r>
              <w:rPr>
                <w:sz w:val="20"/>
              </w:rPr>
              <w:t xml:space="preserve">14</w:t>
            </w:r>
          </w:p>
        </w:tc>
        <w:tc>
          <w:tcPr>
            <w:tcW w:w="851" w:type="dxa"/>
          </w:tcPr>
          <w:p>
            <w:pPr>
              <w:pStyle w:val="0"/>
              <w:jc w:val="right"/>
            </w:pPr>
            <w:r>
              <w:rPr>
                <w:sz w:val="20"/>
              </w:rPr>
              <w:t xml:space="preserve">14</w:t>
            </w:r>
          </w:p>
        </w:tc>
        <w:tc>
          <w:tcPr>
            <w:tcW w:w="850" w:type="dxa"/>
          </w:tcPr>
          <w:p>
            <w:pPr>
              <w:pStyle w:val="0"/>
              <w:jc w:val="right"/>
            </w:pPr>
            <w:r>
              <w:rPr>
                <w:sz w:val="20"/>
              </w:rPr>
              <w:t xml:space="preserve">14</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1.2</w:t>
            </w:r>
          </w:p>
        </w:tc>
        <w:tc>
          <w:tcPr>
            <w:tcW w:w="1871" w:type="dxa"/>
          </w:tcPr>
          <w:p>
            <w:pPr>
              <w:pStyle w:val="0"/>
            </w:pPr>
            <w:r>
              <w:rPr>
                <w:sz w:val="20"/>
              </w:rPr>
              <w:t xml:space="preserve">Доля автоматизированных рабочих мест, подключенных к общим информационным системам</w:t>
            </w:r>
          </w:p>
        </w:tc>
        <w:tc>
          <w:tcPr>
            <w:tcW w:w="713" w:type="dxa"/>
          </w:tcPr>
          <w:p>
            <w:pPr>
              <w:pStyle w:val="0"/>
              <w:jc w:val="center"/>
            </w:pPr>
            <w:r>
              <w:rPr>
                <w:sz w:val="20"/>
              </w:rPr>
              <w:t xml:space="preserve">проц</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80"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604" w:type="dxa"/>
          </w:tcPr>
          <w:p>
            <w:pPr>
              <w:pStyle w:val="0"/>
              <w:jc w:val="right"/>
            </w:pPr>
            <w:r>
              <w:rPr>
                <w:sz w:val="20"/>
              </w:rPr>
              <w:t xml:space="preserve">100</w:t>
            </w:r>
          </w:p>
        </w:tc>
        <w:tc>
          <w:tcPr>
            <w:tcW w:w="851" w:type="dxa"/>
          </w:tcPr>
          <w:p>
            <w:pPr>
              <w:pStyle w:val="0"/>
              <w:jc w:val="right"/>
            </w:pPr>
            <w:r>
              <w:rPr>
                <w:sz w:val="20"/>
              </w:rPr>
              <w:t xml:space="preserve">100</w:t>
            </w:r>
          </w:p>
        </w:tc>
        <w:tc>
          <w:tcPr>
            <w:tcW w:w="850" w:type="dxa"/>
          </w:tcPr>
          <w:p>
            <w:pPr>
              <w:pStyle w:val="0"/>
              <w:jc w:val="right"/>
            </w:pPr>
            <w:r>
              <w:rPr>
                <w:sz w:val="20"/>
              </w:rPr>
              <w:t xml:space="preserve">100</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1.3</w:t>
            </w:r>
          </w:p>
        </w:tc>
        <w:tc>
          <w:tcPr>
            <w:tcW w:w="1871" w:type="dxa"/>
          </w:tcPr>
          <w:p>
            <w:pPr>
              <w:pStyle w:val="0"/>
            </w:pPr>
            <w:r>
              <w:rPr>
                <w:sz w:val="20"/>
              </w:rPr>
              <w:t xml:space="preserve">Доля учреждений, допустивших несвоевременное обновление информации на сайте </w:t>
            </w:r>
            <w:r>
              <w:rPr>
                <w:sz w:val="20"/>
              </w:rPr>
              <w:t xml:space="preserve">bus.gov.ru</w:t>
            </w:r>
          </w:p>
        </w:tc>
        <w:tc>
          <w:tcPr>
            <w:tcW w:w="713" w:type="dxa"/>
          </w:tcPr>
          <w:p>
            <w:pPr>
              <w:pStyle w:val="0"/>
              <w:jc w:val="center"/>
            </w:pPr>
            <w:r>
              <w:rPr>
                <w:sz w:val="20"/>
              </w:rPr>
              <w:t xml:space="preserve">проц</w:t>
            </w:r>
          </w:p>
        </w:tc>
        <w:tc>
          <w:tcPr>
            <w:tcW w:w="604" w:type="dxa"/>
          </w:tcPr>
          <w:p>
            <w:pPr>
              <w:pStyle w:val="0"/>
              <w:jc w:val="right"/>
            </w:pPr>
            <w:r>
              <w:rPr>
                <w:sz w:val="20"/>
              </w:rPr>
              <w:t xml:space="preserve">21</w:t>
            </w:r>
          </w:p>
        </w:tc>
        <w:tc>
          <w:tcPr>
            <w:tcW w:w="604" w:type="dxa"/>
          </w:tcPr>
          <w:p>
            <w:pPr>
              <w:pStyle w:val="0"/>
              <w:jc w:val="right"/>
            </w:pPr>
            <w:r>
              <w:rPr>
                <w:sz w:val="20"/>
              </w:rPr>
              <w:t xml:space="preserve">17</w:t>
            </w:r>
          </w:p>
        </w:tc>
        <w:tc>
          <w:tcPr>
            <w:tcW w:w="680" w:type="dxa"/>
          </w:tcPr>
          <w:p>
            <w:pPr>
              <w:pStyle w:val="0"/>
              <w:jc w:val="right"/>
            </w:pPr>
            <w:r>
              <w:rPr>
                <w:sz w:val="20"/>
              </w:rPr>
              <w:t xml:space="preserve">15</w:t>
            </w:r>
          </w:p>
        </w:tc>
        <w:tc>
          <w:tcPr>
            <w:tcW w:w="604" w:type="dxa"/>
          </w:tcPr>
          <w:p>
            <w:pPr>
              <w:pStyle w:val="0"/>
              <w:jc w:val="right"/>
            </w:pPr>
            <w:r>
              <w:rPr>
                <w:sz w:val="20"/>
              </w:rPr>
              <w:t xml:space="preserve">14</w:t>
            </w:r>
          </w:p>
        </w:tc>
        <w:tc>
          <w:tcPr>
            <w:tcW w:w="604" w:type="dxa"/>
          </w:tcPr>
          <w:p>
            <w:pPr>
              <w:pStyle w:val="0"/>
              <w:jc w:val="right"/>
            </w:pPr>
            <w:r>
              <w:rPr>
                <w:sz w:val="20"/>
              </w:rPr>
              <w:t xml:space="preserve">13</w:t>
            </w:r>
          </w:p>
        </w:tc>
        <w:tc>
          <w:tcPr>
            <w:tcW w:w="604" w:type="dxa"/>
          </w:tcPr>
          <w:p>
            <w:pPr>
              <w:pStyle w:val="0"/>
              <w:jc w:val="right"/>
            </w:pPr>
            <w:r>
              <w:rPr>
                <w:sz w:val="20"/>
              </w:rPr>
              <w:t xml:space="preserve">12</w:t>
            </w:r>
          </w:p>
        </w:tc>
        <w:tc>
          <w:tcPr>
            <w:tcW w:w="604" w:type="dxa"/>
          </w:tcPr>
          <w:p>
            <w:pPr>
              <w:pStyle w:val="0"/>
              <w:jc w:val="right"/>
            </w:pPr>
            <w:r>
              <w:rPr>
                <w:sz w:val="20"/>
              </w:rPr>
              <w:t xml:space="preserve">11</w:t>
            </w:r>
          </w:p>
        </w:tc>
        <w:tc>
          <w:tcPr>
            <w:tcW w:w="604" w:type="dxa"/>
          </w:tcPr>
          <w:p>
            <w:pPr>
              <w:pStyle w:val="0"/>
              <w:jc w:val="right"/>
            </w:pPr>
            <w:r>
              <w:rPr>
                <w:sz w:val="20"/>
              </w:rPr>
              <w:t xml:space="preserve">10</w:t>
            </w:r>
          </w:p>
        </w:tc>
        <w:tc>
          <w:tcPr>
            <w:tcW w:w="851" w:type="dxa"/>
          </w:tcPr>
          <w:p>
            <w:pPr>
              <w:pStyle w:val="0"/>
              <w:jc w:val="right"/>
            </w:pPr>
            <w:r>
              <w:rPr>
                <w:sz w:val="20"/>
              </w:rPr>
              <w:t xml:space="preserve">9</w:t>
            </w:r>
          </w:p>
        </w:tc>
        <w:tc>
          <w:tcPr>
            <w:tcW w:w="850" w:type="dxa"/>
          </w:tcPr>
          <w:p>
            <w:pPr>
              <w:pStyle w:val="0"/>
              <w:jc w:val="right"/>
            </w:pPr>
            <w:r>
              <w:rPr>
                <w:sz w:val="20"/>
              </w:rPr>
              <w:t xml:space="preserve">9</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1.4</w:t>
            </w:r>
          </w:p>
        </w:tc>
        <w:tc>
          <w:tcPr>
            <w:tcW w:w="1871" w:type="dxa"/>
          </w:tcPr>
          <w:p>
            <w:pPr>
              <w:pStyle w:val="0"/>
            </w:pPr>
            <w:r>
              <w:rPr>
                <w:sz w:val="20"/>
              </w:rPr>
              <w:t xml:space="preserve">Создание резервных баз данных и их хранение на автономных носителях информации в год</w:t>
            </w:r>
          </w:p>
        </w:tc>
        <w:tc>
          <w:tcPr>
            <w:tcW w:w="713" w:type="dxa"/>
          </w:tcPr>
          <w:p>
            <w:pPr>
              <w:pStyle w:val="0"/>
              <w:jc w:val="center"/>
            </w:pPr>
            <w:r>
              <w:rPr>
                <w:sz w:val="20"/>
              </w:rPr>
              <w:t xml:space="preserve">ед</w:t>
            </w:r>
          </w:p>
        </w:tc>
        <w:tc>
          <w:tcPr>
            <w:tcW w:w="604" w:type="dxa"/>
          </w:tcPr>
          <w:p>
            <w:pPr>
              <w:pStyle w:val="0"/>
              <w:jc w:val="right"/>
            </w:pPr>
            <w:r>
              <w:rPr>
                <w:sz w:val="20"/>
              </w:rPr>
              <w:t xml:space="preserve">48</w:t>
            </w:r>
          </w:p>
        </w:tc>
        <w:tc>
          <w:tcPr>
            <w:tcW w:w="604" w:type="dxa"/>
          </w:tcPr>
          <w:p>
            <w:pPr>
              <w:pStyle w:val="0"/>
              <w:jc w:val="right"/>
            </w:pPr>
            <w:r>
              <w:rPr>
                <w:sz w:val="20"/>
              </w:rPr>
              <w:t xml:space="preserve">48</w:t>
            </w:r>
          </w:p>
        </w:tc>
        <w:tc>
          <w:tcPr>
            <w:tcW w:w="680" w:type="dxa"/>
          </w:tcPr>
          <w:p>
            <w:pPr>
              <w:pStyle w:val="0"/>
              <w:jc w:val="right"/>
            </w:pPr>
            <w:r>
              <w:rPr>
                <w:sz w:val="20"/>
              </w:rPr>
              <w:t xml:space="preserve">48</w:t>
            </w:r>
          </w:p>
        </w:tc>
        <w:tc>
          <w:tcPr>
            <w:tcW w:w="604" w:type="dxa"/>
          </w:tcPr>
          <w:p>
            <w:pPr>
              <w:pStyle w:val="0"/>
              <w:jc w:val="right"/>
            </w:pPr>
            <w:r>
              <w:rPr>
                <w:sz w:val="20"/>
              </w:rPr>
              <w:t xml:space="preserve">48</w:t>
            </w:r>
          </w:p>
        </w:tc>
        <w:tc>
          <w:tcPr>
            <w:tcW w:w="604" w:type="dxa"/>
          </w:tcPr>
          <w:p>
            <w:pPr>
              <w:pStyle w:val="0"/>
              <w:jc w:val="right"/>
            </w:pPr>
            <w:r>
              <w:rPr>
                <w:sz w:val="20"/>
              </w:rPr>
              <w:t xml:space="preserve">48</w:t>
            </w:r>
          </w:p>
        </w:tc>
        <w:tc>
          <w:tcPr>
            <w:tcW w:w="604" w:type="dxa"/>
          </w:tcPr>
          <w:p>
            <w:pPr>
              <w:pStyle w:val="0"/>
              <w:jc w:val="right"/>
            </w:pPr>
            <w:r>
              <w:rPr>
                <w:sz w:val="20"/>
              </w:rPr>
              <w:t xml:space="preserve">48</w:t>
            </w:r>
          </w:p>
        </w:tc>
        <w:tc>
          <w:tcPr>
            <w:tcW w:w="604" w:type="dxa"/>
          </w:tcPr>
          <w:p>
            <w:pPr>
              <w:pStyle w:val="0"/>
              <w:jc w:val="right"/>
            </w:pPr>
            <w:r>
              <w:rPr>
                <w:sz w:val="20"/>
              </w:rPr>
              <w:t xml:space="preserve">50</w:t>
            </w:r>
          </w:p>
        </w:tc>
        <w:tc>
          <w:tcPr>
            <w:tcW w:w="604" w:type="dxa"/>
          </w:tcPr>
          <w:p>
            <w:pPr>
              <w:pStyle w:val="0"/>
              <w:jc w:val="right"/>
            </w:pPr>
            <w:r>
              <w:rPr>
                <w:sz w:val="20"/>
              </w:rPr>
              <w:t xml:space="preserve">50</w:t>
            </w:r>
          </w:p>
        </w:tc>
        <w:tc>
          <w:tcPr>
            <w:tcW w:w="851" w:type="dxa"/>
          </w:tcPr>
          <w:p>
            <w:pPr>
              <w:pStyle w:val="0"/>
              <w:jc w:val="right"/>
            </w:pPr>
            <w:r>
              <w:rPr>
                <w:sz w:val="20"/>
              </w:rPr>
              <w:t xml:space="preserve">50</w:t>
            </w:r>
          </w:p>
        </w:tc>
        <w:tc>
          <w:tcPr>
            <w:tcW w:w="850" w:type="dxa"/>
          </w:tcPr>
          <w:p>
            <w:pPr>
              <w:pStyle w:val="0"/>
              <w:jc w:val="right"/>
            </w:pPr>
            <w:r>
              <w:rPr>
                <w:sz w:val="20"/>
              </w:rPr>
              <w:t xml:space="preserve">50</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1.5</w:t>
            </w:r>
          </w:p>
        </w:tc>
        <w:tc>
          <w:tcPr>
            <w:tcW w:w="1871" w:type="dxa"/>
          </w:tcPr>
          <w:p>
            <w:pPr>
              <w:pStyle w:val="0"/>
            </w:pPr>
            <w:r>
              <w:rPr>
                <w:sz w:val="20"/>
              </w:rPr>
              <w:t xml:space="preserve">Количество размещенных "бюджетов для граждан" на официальном сайте Администрации ЗАТО Северск</w:t>
            </w:r>
          </w:p>
        </w:tc>
        <w:tc>
          <w:tcPr>
            <w:tcW w:w="713" w:type="dxa"/>
          </w:tcPr>
          <w:p>
            <w:pPr>
              <w:pStyle w:val="0"/>
              <w:jc w:val="center"/>
            </w:pPr>
            <w:r>
              <w:rPr>
                <w:sz w:val="20"/>
              </w:rPr>
              <w:t xml:space="preserve">ед</w:t>
            </w:r>
          </w:p>
        </w:tc>
        <w:tc>
          <w:tcPr>
            <w:tcW w:w="604" w:type="dxa"/>
          </w:tcPr>
          <w:p>
            <w:pPr>
              <w:pStyle w:val="0"/>
              <w:jc w:val="right"/>
            </w:pPr>
            <w:r>
              <w:rPr>
                <w:sz w:val="20"/>
              </w:rPr>
              <w:t xml:space="preserve">2</w:t>
            </w:r>
          </w:p>
        </w:tc>
        <w:tc>
          <w:tcPr>
            <w:tcW w:w="604" w:type="dxa"/>
          </w:tcPr>
          <w:p>
            <w:pPr>
              <w:pStyle w:val="0"/>
              <w:jc w:val="right"/>
            </w:pPr>
            <w:r>
              <w:rPr>
                <w:sz w:val="20"/>
              </w:rPr>
              <w:t xml:space="preserve">2</w:t>
            </w:r>
          </w:p>
        </w:tc>
        <w:tc>
          <w:tcPr>
            <w:tcW w:w="680" w:type="dxa"/>
          </w:tcPr>
          <w:p>
            <w:pPr>
              <w:pStyle w:val="0"/>
              <w:jc w:val="right"/>
            </w:pPr>
            <w:r>
              <w:rPr>
                <w:sz w:val="20"/>
              </w:rPr>
              <w:t xml:space="preserve">2</w:t>
            </w:r>
          </w:p>
        </w:tc>
        <w:tc>
          <w:tcPr>
            <w:tcW w:w="604" w:type="dxa"/>
          </w:tcPr>
          <w:p>
            <w:pPr>
              <w:pStyle w:val="0"/>
              <w:jc w:val="right"/>
            </w:pPr>
            <w:r>
              <w:rPr>
                <w:sz w:val="20"/>
              </w:rPr>
              <w:t xml:space="preserve">2</w:t>
            </w:r>
          </w:p>
        </w:tc>
        <w:tc>
          <w:tcPr>
            <w:tcW w:w="604" w:type="dxa"/>
          </w:tcPr>
          <w:p>
            <w:pPr>
              <w:pStyle w:val="0"/>
              <w:jc w:val="right"/>
            </w:pPr>
            <w:r>
              <w:rPr>
                <w:sz w:val="20"/>
              </w:rPr>
              <w:t xml:space="preserve">2</w:t>
            </w:r>
          </w:p>
        </w:tc>
        <w:tc>
          <w:tcPr>
            <w:tcW w:w="604" w:type="dxa"/>
          </w:tcPr>
          <w:p>
            <w:pPr>
              <w:pStyle w:val="0"/>
              <w:jc w:val="right"/>
            </w:pPr>
            <w:r>
              <w:rPr>
                <w:sz w:val="20"/>
              </w:rPr>
              <w:t xml:space="preserve">2</w:t>
            </w:r>
          </w:p>
        </w:tc>
        <w:tc>
          <w:tcPr>
            <w:tcW w:w="604" w:type="dxa"/>
          </w:tcPr>
          <w:p>
            <w:pPr>
              <w:pStyle w:val="0"/>
              <w:jc w:val="right"/>
            </w:pPr>
            <w:r>
              <w:rPr>
                <w:sz w:val="20"/>
              </w:rPr>
              <w:t xml:space="preserve">3</w:t>
            </w:r>
          </w:p>
        </w:tc>
        <w:tc>
          <w:tcPr>
            <w:tcW w:w="604" w:type="dxa"/>
          </w:tcPr>
          <w:p>
            <w:pPr>
              <w:pStyle w:val="0"/>
              <w:jc w:val="right"/>
            </w:pPr>
            <w:r>
              <w:rPr>
                <w:sz w:val="20"/>
              </w:rPr>
              <w:t xml:space="preserve">3</w:t>
            </w:r>
          </w:p>
        </w:tc>
        <w:tc>
          <w:tcPr>
            <w:tcW w:w="851" w:type="dxa"/>
          </w:tcPr>
          <w:p>
            <w:pPr>
              <w:pStyle w:val="0"/>
              <w:jc w:val="right"/>
            </w:pPr>
            <w:r>
              <w:rPr>
                <w:sz w:val="20"/>
              </w:rPr>
              <w:t xml:space="preserve">3</w:t>
            </w:r>
          </w:p>
        </w:tc>
        <w:tc>
          <w:tcPr>
            <w:tcW w:w="850" w:type="dxa"/>
          </w:tcPr>
          <w:p>
            <w:pPr>
              <w:pStyle w:val="0"/>
              <w:jc w:val="right"/>
            </w:pPr>
            <w:r>
              <w:rPr>
                <w:sz w:val="20"/>
              </w:rPr>
              <w:t xml:space="preserve">3</w:t>
            </w:r>
          </w:p>
        </w:tc>
        <w:tc>
          <w:tcPr>
            <w:tcW w:w="1134" w:type="dxa"/>
          </w:tcPr>
          <w:p>
            <w:pPr>
              <w:pStyle w:val="0"/>
            </w:pPr>
            <w:r>
              <w:rPr>
                <w:sz w:val="20"/>
              </w:rPr>
              <w:t xml:space="preserve">Ежеквартально</w:t>
            </w:r>
          </w:p>
        </w:tc>
        <w:tc>
          <w:tcPr>
            <w:tcW w:w="1304" w:type="dxa"/>
          </w:tcPr>
          <w:p>
            <w:pPr>
              <w:pStyle w:val="0"/>
            </w:pPr>
            <w:r>
              <w:rPr>
                <w:sz w:val="20"/>
              </w:rPr>
              <w:t xml:space="preserve">Ведомственная статистика</w:t>
            </w:r>
          </w:p>
        </w:tc>
        <w:tc>
          <w:tcPr>
            <w:tcW w:w="1474" w:type="dxa"/>
          </w:tcPr>
          <w:p>
            <w:pPr>
              <w:pStyle w:val="0"/>
            </w:pPr>
            <w:r>
              <w:rPr>
                <w:sz w:val="20"/>
              </w:rPr>
              <w:t xml:space="preserve">Финансовое управление Администрации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Основные мероприятия подпрограммы 2 отсутствуют.</w:t>
      </w:r>
    </w:p>
    <w:p>
      <w:pPr>
        <w:pStyle w:val="0"/>
        <w:spacing w:before="200" w:line-rule="auto"/>
        <w:ind w:firstLine="540"/>
        <w:jc w:val="both"/>
      </w:pPr>
      <w:r>
        <w:rPr>
          <w:sz w:val="20"/>
        </w:rPr>
        <w:t xml:space="preserve">В рамках подпрограммы 2 реализуется ВЦП "Совершенствование информационно-технического сопровождения бюджетного процесса на территории ЗАТО Северск".</w:t>
      </w:r>
    </w:p>
    <w:p>
      <w:pPr>
        <w:pStyle w:val="0"/>
        <w:spacing w:before="200" w:line-rule="auto"/>
        <w:ind w:firstLine="540"/>
        <w:jc w:val="both"/>
      </w:pPr>
      <w:r>
        <w:rPr>
          <w:sz w:val="20"/>
        </w:rPr>
        <w:t xml:space="preserve">Абзац утратил силу. - </w:t>
      </w:r>
      <w:hyperlink w:history="0" r:id="rId83"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Постановление</w:t>
        </w:r>
      </w:hyperlink>
      <w:r>
        <w:rPr>
          <w:sz w:val="20"/>
        </w:rPr>
        <w:t xml:space="preserve"> Администрации ЗАТО Северск от 28.01.2020 N 85.</w:t>
      </w:r>
    </w:p>
    <w:p>
      <w:pPr>
        <w:pStyle w:val="0"/>
        <w:spacing w:before="200" w:line-rule="auto"/>
        <w:ind w:firstLine="540"/>
        <w:jc w:val="both"/>
      </w:pPr>
      <w:r>
        <w:rPr>
          <w:sz w:val="20"/>
        </w:rPr>
        <w:t xml:space="preserve">В таблице 2 приведены перечень ведомственных целевых программ и ресурсное обеспечение подпрограммы 2.</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2</w:t>
      </w:r>
    </w:p>
    <w:p>
      <w:pPr>
        <w:pStyle w:val="2"/>
        <w:jc w:val="center"/>
      </w:pPr>
      <w:r>
        <w:rPr>
          <w:sz w:val="20"/>
        </w:rPr>
        <w:t xml:space="preserve">"Повышение качества и уровня автоматизации бюджетного</w:t>
      </w:r>
    </w:p>
    <w:p>
      <w:pPr>
        <w:pStyle w:val="2"/>
        <w:jc w:val="center"/>
      </w:pPr>
      <w:r>
        <w:rPr>
          <w:sz w:val="20"/>
        </w:rPr>
        <w:t xml:space="preserve">процесса в ЗАТО Северск" муниципальной программы</w:t>
      </w:r>
    </w:p>
    <w:p>
      <w:pPr>
        <w:pStyle w:val="2"/>
        <w:jc w:val="center"/>
      </w:pPr>
      <w:r>
        <w:rPr>
          <w:sz w:val="20"/>
        </w:rPr>
        <w:t xml:space="preserve">"Эффективное управление муниципальными финансами</w:t>
      </w:r>
    </w:p>
    <w:p>
      <w:pPr>
        <w:pStyle w:val="2"/>
        <w:jc w:val="center"/>
      </w:pPr>
      <w:r>
        <w:rPr>
          <w:sz w:val="20"/>
        </w:rPr>
        <w:t xml:space="preserve">ЗАТО Северск"</w:t>
      </w:r>
    </w:p>
    <w:p>
      <w:pPr>
        <w:pStyle w:val="0"/>
        <w:jc w:val="center"/>
      </w:pPr>
      <w:r>
        <w:rPr>
          <w:sz w:val="20"/>
        </w:rPr>
        <w:t xml:space="preserve">(в ред. </w:t>
      </w:r>
      <w:hyperlink w:history="0" r:id="rId84"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3"/>
        <w:gridCol w:w="1932"/>
        <w:gridCol w:w="1126"/>
        <w:gridCol w:w="1404"/>
        <w:gridCol w:w="1393"/>
        <w:gridCol w:w="1269"/>
        <w:gridCol w:w="1123"/>
        <w:gridCol w:w="1368"/>
        <w:gridCol w:w="1786"/>
        <w:gridCol w:w="2755"/>
        <w:gridCol w:w="1274"/>
      </w:tblGrid>
      <w:tr>
        <w:tc>
          <w:tcPr>
            <w:tcW w:w="593" w:type="dxa"/>
            <w:vMerge w:val="restart"/>
          </w:tcPr>
          <w:p>
            <w:pPr>
              <w:pStyle w:val="0"/>
              <w:jc w:val="center"/>
            </w:pPr>
            <w:r>
              <w:rPr>
                <w:sz w:val="20"/>
              </w:rPr>
              <w:t xml:space="preserve">N п/п</w:t>
            </w:r>
          </w:p>
        </w:tc>
        <w:tc>
          <w:tcPr>
            <w:tcW w:w="1932"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1126" w:type="dxa"/>
            <w:vMerge w:val="restart"/>
          </w:tcPr>
          <w:p>
            <w:pPr>
              <w:pStyle w:val="0"/>
              <w:jc w:val="center"/>
            </w:pPr>
            <w:r>
              <w:rPr>
                <w:sz w:val="20"/>
              </w:rPr>
              <w:t xml:space="preserve">Срок реализации, год</w:t>
            </w:r>
          </w:p>
        </w:tc>
        <w:tc>
          <w:tcPr>
            <w:tcW w:w="1404" w:type="dxa"/>
            <w:vMerge w:val="restart"/>
          </w:tcPr>
          <w:p>
            <w:pPr>
              <w:pStyle w:val="0"/>
              <w:jc w:val="center"/>
            </w:pPr>
            <w:r>
              <w:rPr>
                <w:sz w:val="20"/>
              </w:rPr>
              <w:t xml:space="preserve">Объем финансирования, тыс. руб.</w:t>
            </w:r>
          </w:p>
        </w:tc>
        <w:tc>
          <w:tcPr>
            <w:gridSpan w:val="4"/>
            <w:tcW w:w="5153" w:type="dxa"/>
          </w:tcPr>
          <w:p>
            <w:pPr>
              <w:pStyle w:val="0"/>
              <w:jc w:val="center"/>
            </w:pPr>
            <w:r>
              <w:rPr>
                <w:sz w:val="20"/>
              </w:rPr>
              <w:t xml:space="preserve">В том числе за счет средств</w:t>
            </w:r>
          </w:p>
        </w:tc>
        <w:tc>
          <w:tcPr>
            <w:tcW w:w="1786" w:type="dxa"/>
            <w:vMerge w:val="restart"/>
          </w:tcPr>
          <w:p>
            <w:pPr>
              <w:pStyle w:val="0"/>
              <w:jc w:val="center"/>
            </w:pPr>
            <w:r>
              <w:rPr>
                <w:sz w:val="20"/>
              </w:rPr>
              <w:t xml:space="preserve">Участники подпрограммы, участники мероприятия</w:t>
            </w:r>
          </w:p>
        </w:tc>
        <w:tc>
          <w:tcPr>
            <w:gridSpan w:val="2"/>
            <w:tcW w:w="4029"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393" w:type="dxa"/>
          </w:tcPr>
          <w:p>
            <w:pPr>
              <w:pStyle w:val="0"/>
              <w:jc w:val="center"/>
            </w:pPr>
            <w:r>
              <w:rPr>
                <w:sz w:val="20"/>
              </w:rPr>
              <w:t xml:space="preserve">федерального бюджета (по согласованию (прогноз)</w:t>
            </w:r>
          </w:p>
        </w:tc>
        <w:tc>
          <w:tcPr>
            <w:tcW w:w="1269" w:type="dxa"/>
          </w:tcPr>
          <w:p>
            <w:pPr>
              <w:pStyle w:val="0"/>
              <w:jc w:val="center"/>
            </w:pPr>
            <w:r>
              <w:rPr>
                <w:sz w:val="20"/>
              </w:rPr>
              <w:t xml:space="preserve">областного бюджета (по согласованию (прогноз)</w:t>
            </w:r>
          </w:p>
        </w:tc>
        <w:tc>
          <w:tcPr>
            <w:tcW w:w="1123" w:type="dxa"/>
          </w:tcPr>
          <w:p>
            <w:pPr>
              <w:pStyle w:val="0"/>
              <w:jc w:val="center"/>
            </w:pPr>
            <w:r>
              <w:rPr>
                <w:sz w:val="20"/>
              </w:rPr>
              <w:t xml:space="preserve">местного бюджета</w:t>
            </w:r>
          </w:p>
        </w:tc>
        <w:tc>
          <w:tcPr>
            <w:tcW w:w="1368" w:type="dxa"/>
          </w:tcPr>
          <w:p>
            <w:pPr>
              <w:pStyle w:val="0"/>
              <w:jc w:val="center"/>
            </w:pPr>
            <w:r>
              <w:rPr>
                <w:sz w:val="20"/>
              </w:rPr>
              <w:t xml:space="preserve">внебюджетных источников (по согласованию (прогноз)</w:t>
            </w:r>
          </w:p>
        </w:tc>
        <w:tc>
          <w:tcPr>
            <w:vMerge w:val="continue"/>
          </w:tcPr>
          <w:p/>
        </w:tc>
        <w:tc>
          <w:tcPr>
            <w:tcW w:w="2755" w:type="dxa"/>
          </w:tcPr>
          <w:p>
            <w:pPr>
              <w:pStyle w:val="0"/>
              <w:jc w:val="center"/>
            </w:pPr>
            <w:r>
              <w:rPr>
                <w:sz w:val="20"/>
              </w:rPr>
              <w:t xml:space="preserve">наименование и единица измерения</w:t>
            </w:r>
          </w:p>
        </w:tc>
        <w:tc>
          <w:tcPr>
            <w:tcW w:w="1274" w:type="dxa"/>
          </w:tcPr>
          <w:p>
            <w:pPr>
              <w:pStyle w:val="0"/>
              <w:jc w:val="center"/>
            </w:pPr>
            <w:r>
              <w:rPr>
                <w:sz w:val="20"/>
              </w:rPr>
              <w:t xml:space="preserve">значения по годам реализации</w:t>
            </w:r>
          </w:p>
        </w:tc>
      </w:tr>
      <w:tr>
        <w:tc>
          <w:tcPr>
            <w:tcW w:w="593" w:type="dxa"/>
          </w:tcPr>
          <w:p>
            <w:pPr>
              <w:pStyle w:val="0"/>
              <w:jc w:val="center"/>
            </w:pPr>
            <w:r>
              <w:rPr>
                <w:sz w:val="20"/>
              </w:rPr>
              <w:t xml:space="preserve">1</w:t>
            </w:r>
          </w:p>
        </w:tc>
        <w:tc>
          <w:tcPr>
            <w:tcW w:w="1932" w:type="dxa"/>
          </w:tcPr>
          <w:p>
            <w:pPr>
              <w:pStyle w:val="0"/>
              <w:jc w:val="center"/>
            </w:pPr>
            <w:r>
              <w:rPr>
                <w:sz w:val="20"/>
              </w:rPr>
              <w:t xml:space="preserve">2</w:t>
            </w:r>
          </w:p>
        </w:tc>
        <w:tc>
          <w:tcPr>
            <w:tcW w:w="1126" w:type="dxa"/>
          </w:tcPr>
          <w:p>
            <w:pPr>
              <w:pStyle w:val="0"/>
              <w:jc w:val="center"/>
            </w:pPr>
            <w:r>
              <w:rPr>
                <w:sz w:val="20"/>
              </w:rPr>
              <w:t xml:space="preserve">3</w:t>
            </w:r>
          </w:p>
        </w:tc>
        <w:tc>
          <w:tcPr>
            <w:tcW w:w="1404" w:type="dxa"/>
          </w:tcPr>
          <w:p>
            <w:pPr>
              <w:pStyle w:val="0"/>
              <w:jc w:val="center"/>
            </w:pPr>
            <w:r>
              <w:rPr>
                <w:sz w:val="20"/>
              </w:rPr>
              <w:t xml:space="preserve">4</w:t>
            </w:r>
          </w:p>
        </w:tc>
        <w:tc>
          <w:tcPr>
            <w:tcW w:w="1393" w:type="dxa"/>
          </w:tcPr>
          <w:p>
            <w:pPr>
              <w:pStyle w:val="0"/>
              <w:jc w:val="center"/>
            </w:pPr>
            <w:r>
              <w:rPr>
                <w:sz w:val="20"/>
              </w:rPr>
              <w:t xml:space="preserve">5</w:t>
            </w:r>
          </w:p>
        </w:tc>
        <w:tc>
          <w:tcPr>
            <w:tcW w:w="1269" w:type="dxa"/>
          </w:tcPr>
          <w:p>
            <w:pPr>
              <w:pStyle w:val="0"/>
              <w:jc w:val="center"/>
            </w:pPr>
            <w:r>
              <w:rPr>
                <w:sz w:val="20"/>
              </w:rPr>
              <w:t xml:space="preserve">6</w:t>
            </w:r>
          </w:p>
        </w:tc>
        <w:tc>
          <w:tcPr>
            <w:tcW w:w="1123" w:type="dxa"/>
          </w:tcPr>
          <w:p>
            <w:pPr>
              <w:pStyle w:val="0"/>
              <w:jc w:val="center"/>
            </w:pPr>
            <w:r>
              <w:rPr>
                <w:sz w:val="20"/>
              </w:rPr>
              <w:t xml:space="preserve">7</w:t>
            </w:r>
          </w:p>
        </w:tc>
        <w:tc>
          <w:tcPr>
            <w:tcW w:w="1368" w:type="dxa"/>
          </w:tcPr>
          <w:p>
            <w:pPr>
              <w:pStyle w:val="0"/>
              <w:jc w:val="center"/>
            </w:pPr>
            <w:r>
              <w:rPr>
                <w:sz w:val="20"/>
              </w:rPr>
              <w:t xml:space="preserve">8</w:t>
            </w:r>
          </w:p>
        </w:tc>
        <w:tc>
          <w:tcPr>
            <w:tcW w:w="1786" w:type="dxa"/>
          </w:tcPr>
          <w:p>
            <w:pPr>
              <w:pStyle w:val="0"/>
              <w:jc w:val="center"/>
            </w:pPr>
            <w:r>
              <w:rPr>
                <w:sz w:val="20"/>
              </w:rPr>
              <w:t xml:space="preserve">9</w:t>
            </w:r>
          </w:p>
        </w:tc>
        <w:tc>
          <w:tcPr>
            <w:tcW w:w="2755" w:type="dxa"/>
          </w:tcPr>
          <w:p>
            <w:pPr>
              <w:pStyle w:val="0"/>
              <w:jc w:val="center"/>
            </w:pPr>
            <w:r>
              <w:rPr>
                <w:sz w:val="20"/>
              </w:rPr>
              <w:t xml:space="preserve">10</w:t>
            </w:r>
          </w:p>
        </w:tc>
        <w:tc>
          <w:tcPr>
            <w:tcW w:w="1274" w:type="dxa"/>
          </w:tcPr>
          <w:p>
            <w:pPr>
              <w:pStyle w:val="0"/>
              <w:jc w:val="center"/>
            </w:pPr>
            <w:r>
              <w:rPr>
                <w:sz w:val="20"/>
              </w:rPr>
              <w:t xml:space="preserve">11</w:t>
            </w:r>
          </w:p>
        </w:tc>
      </w:tr>
      <w:tr>
        <w:tc>
          <w:tcPr>
            <w:tcW w:w="593" w:type="dxa"/>
          </w:tcPr>
          <w:p>
            <w:pPr>
              <w:pStyle w:val="0"/>
              <w:jc w:val="center"/>
            </w:pPr>
            <w:r>
              <w:rPr>
                <w:sz w:val="20"/>
              </w:rPr>
              <w:t xml:space="preserve">1.</w:t>
            </w:r>
          </w:p>
        </w:tc>
        <w:tc>
          <w:tcPr>
            <w:gridSpan w:val="10"/>
            <w:tcW w:w="15430" w:type="dxa"/>
          </w:tcPr>
          <w:p>
            <w:pPr>
              <w:pStyle w:val="0"/>
            </w:pPr>
            <w:r>
              <w:rPr>
                <w:sz w:val="20"/>
              </w:rPr>
              <w:t xml:space="preserve">Задача 1 "Совершенствование информационно-технического сопровождения бюджетного процесса на территории ЗАТО Северск" подпрограммы 2</w:t>
            </w:r>
          </w:p>
        </w:tc>
      </w:tr>
      <w:tr>
        <w:tc>
          <w:tcPr>
            <w:tcW w:w="593" w:type="dxa"/>
            <w:vMerge w:val="restart"/>
          </w:tcPr>
          <w:p>
            <w:pPr>
              <w:pStyle w:val="0"/>
              <w:jc w:val="center"/>
            </w:pPr>
            <w:r>
              <w:rPr>
                <w:sz w:val="20"/>
              </w:rPr>
              <w:t xml:space="preserve">1.1</w:t>
            </w:r>
          </w:p>
        </w:tc>
        <w:tc>
          <w:tcPr>
            <w:tcW w:w="1932" w:type="dxa"/>
            <w:vMerge w:val="restart"/>
          </w:tcPr>
          <w:p>
            <w:pPr>
              <w:pStyle w:val="0"/>
            </w:pPr>
            <w:r>
              <w:rPr>
                <w:sz w:val="20"/>
              </w:rPr>
              <w:t xml:space="preserve">ВЦП "Совершенствование информационно-технического сопровождения бюджетного процесса на территории ЗАТО Северск"</w:t>
            </w:r>
          </w:p>
        </w:tc>
        <w:tc>
          <w:tcPr>
            <w:tcW w:w="1126" w:type="dxa"/>
          </w:tcPr>
          <w:p>
            <w:pPr>
              <w:pStyle w:val="0"/>
              <w:jc w:val="center"/>
            </w:pPr>
            <w:r>
              <w:rPr>
                <w:sz w:val="20"/>
              </w:rPr>
              <w:t xml:space="preserve">Всего</w:t>
            </w:r>
          </w:p>
        </w:tc>
        <w:tc>
          <w:tcPr>
            <w:tcW w:w="1404" w:type="dxa"/>
          </w:tcPr>
          <w:p>
            <w:pPr>
              <w:pStyle w:val="0"/>
              <w:jc w:val="right"/>
            </w:pPr>
            <w:r>
              <w:rPr>
                <w:sz w:val="20"/>
              </w:rPr>
              <w:t xml:space="preserve">7914,86</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7914,86</w:t>
            </w:r>
          </w:p>
        </w:tc>
        <w:tc>
          <w:tcPr>
            <w:tcW w:w="1368" w:type="dxa"/>
          </w:tcPr>
          <w:p>
            <w:pPr>
              <w:pStyle w:val="0"/>
              <w:jc w:val="right"/>
            </w:pPr>
            <w:r>
              <w:rPr>
                <w:sz w:val="20"/>
              </w:rPr>
              <w:t xml:space="preserve">0,00</w:t>
            </w:r>
          </w:p>
        </w:tc>
        <w:tc>
          <w:tcPr>
            <w:tcW w:w="1786" w:type="dxa"/>
            <w:vMerge w:val="restart"/>
          </w:tcPr>
          <w:p>
            <w:pPr>
              <w:pStyle w:val="0"/>
            </w:pPr>
            <w:r>
              <w:rPr>
                <w:sz w:val="20"/>
              </w:rPr>
              <w:t xml:space="preserve">Финансовое управление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vMerge w:val="restart"/>
          </w:tcPr>
          <w:p>
            <w:pPr>
              <w:pStyle w:val="0"/>
              <w:jc w:val="center"/>
            </w:pPr>
            <w:r>
              <w:rPr>
                <w:sz w:val="20"/>
              </w:rPr>
              <w:t xml:space="preserve">2015</w:t>
            </w:r>
          </w:p>
        </w:tc>
        <w:tc>
          <w:tcPr>
            <w:tcW w:w="1404" w:type="dxa"/>
            <w:vMerge w:val="restart"/>
          </w:tcPr>
          <w:p>
            <w:pPr>
              <w:pStyle w:val="0"/>
              <w:jc w:val="right"/>
            </w:pPr>
            <w:r>
              <w:rPr>
                <w:sz w:val="20"/>
              </w:rPr>
              <w:t xml:space="preserve">2046,55</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2046,55</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2016</w:t>
            </w:r>
          </w:p>
        </w:tc>
        <w:tc>
          <w:tcPr>
            <w:tcW w:w="1404" w:type="dxa"/>
            <w:vMerge w:val="restart"/>
          </w:tcPr>
          <w:p>
            <w:pPr>
              <w:pStyle w:val="0"/>
              <w:jc w:val="right"/>
            </w:pPr>
            <w:r>
              <w:rPr>
                <w:sz w:val="20"/>
              </w:rPr>
              <w:t xml:space="preserve">1387,70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1387,70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100</w:t>
            </w:r>
          </w:p>
        </w:tc>
      </w:tr>
      <w:tr>
        <w:tc>
          <w:tcPr>
            <w:vMerge w:val="continue"/>
          </w:tcPr>
          <w:p/>
        </w:tc>
        <w:tc>
          <w:tcPr>
            <w:vMerge w:val="continue"/>
          </w:tcPr>
          <w:p/>
        </w:tc>
        <w:tc>
          <w:tcPr>
            <w:tcW w:w="1126" w:type="dxa"/>
            <w:vMerge w:val="restart"/>
          </w:tcPr>
          <w:p>
            <w:pPr>
              <w:pStyle w:val="0"/>
              <w:jc w:val="center"/>
            </w:pPr>
            <w:r>
              <w:rPr>
                <w:sz w:val="20"/>
              </w:rPr>
              <w:t xml:space="preserve">2017</w:t>
            </w:r>
          </w:p>
        </w:tc>
        <w:tc>
          <w:tcPr>
            <w:tcW w:w="1404" w:type="dxa"/>
            <w:vMerge w:val="restart"/>
          </w:tcPr>
          <w:p>
            <w:pPr>
              <w:pStyle w:val="0"/>
              <w:jc w:val="right"/>
            </w:pPr>
            <w:r>
              <w:rPr>
                <w:sz w:val="20"/>
              </w:rPr>
              <w:t xml:space="preserve">1114,30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1114,30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2018</w:t>
            </w:r>
          </w:p>
        </w:tc>
        <w:tc>
          <w:tcPr>
            <w:tcW w:w="1404" w:type="dxa"/>
            <w:vMerge w:val="restart"/>
          </w:tcPr>
          <w:p>
            <w:pPr>
              <w:pStyle w:val="0"/>
              <w:jc w:val="right"/>
            </w:pPr>
            <w:r>
              <w:rPr>
                <w:sz w:val="20"/>
              </w:rPr>
              <w:t xml:space="preserve">1224,51</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1224,51</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2019</w:t>
            </w:r>
          </w:p>
        </w:tc>
        <w:tc>
          <w:tcPr>
            <w:tcW w:w="1404" w:type="dxa"/>
            <w:vMerge w:val="restart"/>
          </w:tcPr>
          <w:p>
            <w:pPr>
              <w:pStyle w:val="0"/>
              <w:jc w:val="right"/>
            </w:pPr>
            <w:r>
              <w:rPr>
                <w:sz w:val="20"/>
              </w:rPr>
              <w:t xml:space="preserve">986,90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986,90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2020</w:t>
            </w:r>
          </w:p>
        </w:tc>
        <w:tc>
          <w:tcPr>
            <w:tcW w:w="1404" w:type="dxa"/>
            <w:vMerge w:val="restart"/>
          </w:tcPr>
          <w:p>
            <w:pPr>
              <w:pStyle w:val="0"/>
              <w:jc w:val="right"/>
            </w:pPr>
            <w:r>
              <w:rPr>
                <w:sz w:val="20"/>
              </w:rPr>
              <w:t xml:space="preserve">1154,90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1154,90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2021 (прогнозный период)</w:t>
            </w:r>
          </w:p>
        </w:tc>
        <w:tc>
          <w:tcPr>
            <w:tcW w:w="1404" w:type="dxa"/>
            <w:vMerge w:val="restart"/>
          </w:tcPr>
          <w:p>
            <w:pPr>
              <w:pStyle w:val="0"/>
              <w:jc w:val="right"/>
            </w:pPr>
            <w:r>
              <w:rPr>
                <w:sz w:val="20"/>
              </w:rPr>
              <w:t xml:space="preserve">1154,90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1154,90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vMerge w:val="continue"/>
          </w:tcPr>
          <w:p/>
        </w:tc>
        <w:tc>
          <w:tcPr>
            <w:vMerge w:val="continue"/>
          </w:tcPr>
          <w:p/>
        </w:tc>
        <w:tc>
          <w:tcPr>
            <w:tcW w:w="1126" w:type="dxa"/>
            <w:vMerge w:val="restart"/>
          </w:tcPr>
          <w:p>
            <w:pPr>
              <w:pStyle w:val="0"/>
              <w:jc w:val="center"/>
            </w:pPr>
            <w:r>
              <w:rPr>
                <w:sz w:val="20"/>
              </w:rPr>
              <w:t xml:space="preserve">2022 (прогнозный период)</w:t>
            </w:r>
          </w:p>
        </w:tc>
        <w:tc>
          <w:tcPr>
            <w:tcW w:w="1404" w:type="dxa"/>
            <w:vMerge w:val="restart"/>
          </w:tcPr>
          <w:p>
            <w:pPr>
              <w:pStyle w:val="0"/>
              <w:jc w:val="right"/>
            </w:pPr>
            <w:r>
              <w:rPr>
                <w:sz w:val="20"/>
              </w:rPr>
              <w:t xml:space="preserve">1154,90</w:t>
            </w:r>
          </w:p>
        </w:tc>
        <w:tc>
          <w:tcPr>
            <w:tcW w:w="1393" w:type="dxa"/>
            <w:vMerge w:val="restart"/>
          </w:tcPr>
          <w:p>
            <w:pPr>
              <w:pStyle w:val="0"/>
              <w:jc w:val="right"/>
            </w:pPr>
            <w:r>
              <w:rPr>
                <w:sz w:val="20"/>
              </w:rPr>
              <w:t xml:space="preserve">0,00</w:t>
            </w:r>
          </w:p>
        </w:tc>
        <w:tc>
          <w:tcPr>
            <w:tcW w:w="1269" w:type="dxa"/>
            <w:vMerge w:val="restart"/>
          </w:tcPr>
          <w:p>
            <w:pPr>
              <w:pStyle w:val="0"/>
              <w:jc w:val="right"/>
            </w:pPr>
            <w:r>
              <w:rPr>
                <w:sz w:val="20"/>
              </w:rPr>
              <w:t xml:space="preserve">0,00</w:t>
            </w:r>
          </w:p>
        </w:tc>
        <w:tc>
          <w:tcPr>
            <w:tcW w:w="1123" w:type="dxa"/>
            <w:vMerge w:val="restart"/>
          </w:tcPr>
          <w:p>
            <w:pPr>
              <w:pStyle w:val="0"/>
              <w:jc w:val="right"/>
            </w:pPr>
            <w:r>
              <w:rPr>
                <w:sz w:val="20"/>
              </w:rPr>
              <w:t xml:space="preserve">1154,90</w:t>
            </w:r>
          </w:p>
        </w:tc>
        <w:tc>
          <w:tcPr>
            <w:tcW w:w="1368" w:type="dxa"/>
            <w:vMerge w:val="restart"/>
          </w:tcPr>
          <w:p>
            <w:pPr>
              <w:pStyle w:val="0"/>
              <w:jc w:val="right"/>
            </w:pPr>
            <w:r>
              <w:rPr>
                <w:sz w:val="20"/>
              </w:rPr>
              <w:t xml:space="preserve">0,00</w:t>
            </w:r>
          </w:p>
        </w:tc>
        <w:tc>
          <w:tcPr>
            <w:vMerge w:val="continue"/>
          </w:tcPr>
          <w:p/>
        </w:tc>
        <w:tc>
          <w:tcPr>
            <w:tcW w:w="2755" w:type="dxa"/>
          </w:tcPr>
          <w:p>
            <w:pPr>
              <w:pStyle w:val="0"/>
            </w:pPr>
            <w:r>
              <w:rPr>
                <w:sz w:val="20"/>
              </w:rPr>
              <w:t xml:space="preserve">1. Количество установленных обновлений на бухгалтерских и финансовых системах, ед</w:t>
            </w:r>
          </w:p>
        </w:tc>
        <w:tc>
          <w:tcPr>
            <w:tcW w:w="1274"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274"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274"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274"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274"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274"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755"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274" w:type="dxa"/>
          </w:tcPr>
          <w:p>
            <w:pPr>
              <w:pStyle w:val="0"/>
              <w:jc w:val="right"/>
            </w:pPr>
            <w:r>
              <w:rPr>
                <w:sz w:val="20"/>
              </w:rPr>
              <w:t xml:space="preserve">0</w:t>
            </w:r>
          </w:p>
        </w:tc>
      </w:tr>
      <w:tr>
        <w:tc>
          <w:tcPr>
            <w:tcW w:w="593" w:type="dxa"/>
            <w:vMerge w:val="restart"/>
          </w:tcPr>
          <w:p>
            <w:pPr>
              <w:pStyle w:val="0"/>
            </w:pPr>
            <w:r>
              <w:rPr>
                <w:sz w:val="20"/>
              </w:rPr>
            </w:r>
          </w:p>
        </w:tc>
        <w:tc>
          <w:tcPr>
            <w:tcW w:w="1932" w:type="dxa"/>
            <w:vMerge w:val="restart"/>
          </w:tcPr>
          <w:p>
            <w:pPr>
              <w:pStyle w:val="0"/>
            </w:pPr>
            <w:r>
              <w:rPr>
                <w:sz w:val="20"/>
              </w:rPr>
              <w:t xml:space="preserve">Итого по подпрограмме 2</w:t>
            </w:r>
          </w:p>
        </w:tc>
        <w:tc>
          <w:tcPr>
            <w:tcW w:w="1126" w:type="dxa"/>
          </w:tcPr>
          <w:p>
            <w:pPr>
              <w:pStyle w:val="0"/>
              <w:jc w:val="center"/>
            </w:pPr>
            <w:r>
              <w:rPr>
                <w:sz w:val="20"/>
              </w:rPr>
              <w:t xml:space="preserve">Всего</w:t>
            </w:r>
          </w:p>
        </w:tc>
        <w:tc>
          <w:tcPr>
            <w:tcW w:w="1404" w:type="dxa"/>
          </w:tcPr>
          <w:p>
            <w:pPr>
              <w:pStyle w:val="0"/>
              <w:jc w:val="right"/>
            </w:pPr>
            <w:r>
              <w:rPr>
                <w:sz w:val="20"/>
              </w:rPr>
              <w:t xml:space="preserve">7914,86</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7914,86</w:t>
            </w:r>
          </w:p>
        </w:tc>
        <w:tc>
          <w:tcPr>
            <w:tcW w:w="1368" w:type="dxa"/>
          </w:tcPr>
          <w:p>
            <w:pPr>
              <w:pStyle w:val="0"/>
              <w:jc w:val="right"/>
            </w:pPr>
            <w:r>
              <w:rPr>
                <w:sz w:val="20"/>
              </w:rPr>
              <w:t xml:space="preserve">0,00</w:t>
            </w:r>
          </w:p>
        </w:tc>
        <w:tc>
          <w:tcPr>
            <w:tcW w:w="1786" w:type="dxa"/>
            <w:vMerge w:val="restart"/>
          </w:tcPr>
          <w:p>
            <w:pPr>
              <w:pStyle w:val="0"/>
            </w:pPr>
            <w:r>
              <w:rPr>
                <w:sz w:val="20"/>
              </w:rPr>
            </w: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2015</w:t>
            </w:r>
          </w:p>
        </w:tc>
        <w:tc>
          <w:tcPr>
            <w:tcW w:w="1404" w:type="dxa"/>
          </w:tcPr>
          <w:p>
            <w:pPr>
              <w:pStyle w:val="0"/>
              <w:jc w:val="right"/>
            </w:pPr>
            <w:r>
              <w:rPr>
                <w:sz w:val="20"/>
              </w:rPr>
              <w:t xml:space="preserve">2046,55</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2046,55</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2016</w:t>
            </w:r>
          </w:p>
        </w:tc>
        <w:tc>
          <w:tcPr>
            <w:tcW w:w="1404" w:type="dxa"/>
          </w:tcPr>
          <w:p>
            <w:pPr>
              <w:pStyle w:val="0"/>
              <w:jc w:val="right"/>
            </w:pPr>
            <w:r>
              <w:rPr>
                <w:sz w:val="20"/>
              </w:rPr>
              <w:t xml:space="preserve">1387,70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1387,70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2017</w:t>
            </w:r>
          </w:p>
        </w:tc>
        <w:tc>
          <w:tcPr>
            <w:tcW w:w="1404" w:type="dxa"/>
          </w:tcPr>
          <w:p>
            <w:pPr>
              <w:pStyle w:val="0"/>
              <w:jc w:val="right"/>
            </w:pPr>
            <w:r>
              <w:rPr>
                <w:sz w:val="20"/>
              </w:rPr>
              <w:t xml:space="preserve">1114,30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1114,30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2018</w:t>
            </w:r>
          </w:p>
        </w:tc>
        <w:tc>
          <w:tcPr>
            <w:tcW w:w="1404" w:type="dxa"/>
          </w:tcPr>
          <w:p>
            <w:pPr>
              <w:pStyle w:val="0"/>
              <w:jc w:val="right"/>
            </w:pPr>
            <w:r>
              <w:rPr>
                <w:sz w:val="20"/>
              </w:rPr>
              <w:t xml:space="preserve">1224,51</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1224,51</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2019</w:t>
            </w:r>
          </w:p>
        </w:tc>
        <w:tc>
          <w:tcPr>
            <w:tcW w:w="1404" w:type="dxa"/>
          </w:tcPr>
          <w:p>
            <w:pPr>
              <w:pStyle w:val="0"/>
              <w:jc w:val="right"/>
            </w:pPr>
            <w:r>
              <w:rPr>
                <w:sz w:val="20"/>
              </w:rPr>
              <w:t xml:space="preserve">986,90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986,90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2020</w:t>
            </w:r>
          </w:p>
        </w:tc>
        <w:tc>
          <w:tcPr>
            <w:tcW w:w="1404" w:type="dxa"/>
          </w:tcPr>
          <w:p>
            <w:pPr>
              <w:pStyle w:val="0"/>
              <w:jc w:val="right"/>
            </w:pPr>
            <w:r>
              <w:rPr>
                <w:sz w:val="20"/>
              </w:rPr>
              <w:t xml:space="preserve">1154,90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1154,90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2021 (прогнозный период)</w:t>
            </w:r>
          </w:p>
        </w:tc>
        <w:tc>
          <w:tcPr>
            <w:tcW w:w="1404" w:type="dxa"/>
          </w:tcPr>
          <w:p>
            <w:pPr>
              <w:pStyle w:val="0"/>
              <w:jc w:val="right"/>
            </w:pPr>
            <w:r>
              <w:rPr>
                <w:sz w:val="20"/>
              </w:rPr>
              <w:t xml:space="preserve">1154,90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1154,90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r>
        <w:tc>
          <w:tcPr>
            <w:vMerge w:val="continue"/>
          </w:tcPr>
          <w:p/>
        </w:tc>
        <w:tc>
          <w:tcPr>
            <w:vMerge w:val="continue"/>
          </w:tcPr>
          <w:p/>
        </w:tc>
        <w:tc>
          <w:tcPr>
            <w:tcW w:w="1126" w:type="dxa"/>
          </w:tcPr>
          <w:p>
            <w:pPr>
              <w:pStyle w:val="0"/>
              <w:jc w:val="center"/>
            </w:pPr>
            <w:r>
              <w:rPr>
                <w:sz w:val="20"/>
              </w:rPr>
              <w:t xml:space="preserve">2022 (прогнозный период)</w:t>
            </w:r>
          </w:p>
        </w:tc>
        <w:tc>
          <w:tcPr>
            <w:tcW w:w="1404" w:type="dxa"/>
          </w:tcPr>
          <w:p>
            <w:pPr>
              <w:pStyle w:val="0"/>
              <w:jc w:val="right"/>
            </w:pPr>
            <w:r>
              <w:rPr>
                <w:sz w:val="20"/>
              </w:rPr>
              <w:t xml:space="preserve">1154,90</w:t>
            </w:r>
          </w:p>
        </w:tc>
        <w:tc>
          <w:tcPr>
            <w:tcW w:w="1393" w:type="dxa"/>
          </w:tcPr>
          <w:p>
            <w:pPr>
              <w:pStyle w:val="0"/>
              <w:jc w:val="right"/>
            </w:pPr>
            <w:r>
              <w:rPr>
                <w:sz w:val="20"/>
              </w:rPr>
              <w:t xml:space="preserve">0,00</w:t>
            </w:r>
          </w:p>
        </w:tc>
        <w:tc>
          <w:tcPr>
            <w:tcW w:w="1269" w:type="dxa"/>
          </w:tcPr>
          <w:p>
            <w:pPr>
              <w:pStyle w:val="0"/>
              <w:jc w:val="right"/>
            </w:pPr>
            <w:r>
              <w:rPr>
                <w:sz w:val="20"/>
              </w:rPr>
              <w:t xml:space="preserve">0,00</w:t>
            </w:r>
          </w:p>
        </w:tc>
        <w:tc>
          <w:tcPr>
            <w:tcW w:w="1123" w:type="dxa"/>
          </w:tcPr>
          <w:p>
            <w:pPr>
              <w:pStyle w:val="0"/>
              <w:jc w:val="right"/>
            </w:pPr>
            <w:r>
              <w:rPr>
                <w:sz w:val="20"/>
              </w:rPr>
              <w:t xml:space="preserve">1154,90</w:t>
            </w:r>
          </w:p>
        </w:tc>
        <w:tc>
          <w:tcPr>
            <w:tcW w:w="1368" w:type="dxa"/>
          </w:tcPr>
          <w:p>
            <w:pPr>
              <w:pStyle w:val="0"/>
              <w:jc w:val="right"/>
            </w:pPr>
            <w:r>
              <w:rPr>
                <w:sz w:val="20"/>
              </w:rPr>
              <w:t xml:space="preserve">0,00</w:t>
            </w:r>
          </w:p>
        </w:tc>
        <w:tc>
          <w:tcPr>
            <w:vMerge w:val="continue"/>
          </w:tcPr>
          <w:p/>
        </w:tc>
        <w:tc>
          <w:tcPr>
            <w:tcW w:w="2755" w:type="dxa"/>
          </w:tcPr>
          <w:p>
            <w:pPr>
              <w:pStyle w:val="0"/>
              <w:jc w:val="center"/>
            </w:pPr>
            <w:r>
              <w:rPr>
                <w:sz w:val="20"/>
              </w:rPr>
              <w:t xml:space="preserve">x</w:t>
            </w:r>
          </w:p>
        </w:tc>
        <w:tc>
          <w:tcPr>
            <w:tcW w:w="1274" w:type="dxa"/>
          </w:tcPr>
          <w:p>
            <w:pPr>
              <w:pStyle w:val="0"/>
              <w:jc w:val="center"/>
            </w:pPr>
            <w:r>
              <w:rPr>
                <w:sz w:val="20"/>
              </w:rPr>
              <w:t xml:space="preserve">x</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"Эффективное управление муниципальными финансами</w:t>
      </w:r>
    </w:p>
    <w:p>
      <w:pPr>
        <w:pStyle w:val="0"/>
        <w:jc w:val="right"/>
      </w:pPr>
      <w:r>
        <w:rPr>
          <w:sz w:val="20"/>
        </w:rPr>
        <w:t xml:space="preserve">ЗАТО Северск" на 2015 - 2020 годы</w:t>
      </w:r>
    </w:p>
    <w:p>
      <w:pPr>
        <w:pStyle w:val="0"/>
        <w:jc w:val="both"/>
      </w:pPr>
      <w:r>
        <w:rPr>
          <w:sz w:val="20"/>
        </w:rPr>
      </w:r>
    </w:p>
    <w:bookmarkStart w:id="2978" w:name="P2978"/>
    <w:bookmarkEnd w:id="2978"/>
    <w:p>
      <w:pPr>
        <w:pStyle w:val="2"/>
        <w:jc w:val="center"/>
      </w:pPr>
      <w:r>
        <w:rPr>
          <w:sz w:val="20"/>
        </w:rPr>
        <w:t xml:space="preserve">ПОДПРОГРАММА 3</w:t>
      </w:r>
    </w:p>
    <w:p>
      <w:pPr>
        <w:pStyle w:val="2"/>
        <w:jc w:val="center"/>
      </w:pPr>
      <w:r>
        <w:rPr>
          <w:sz w:val="20"/>
        </w:rPr>
        <w:t xml:space="preserve">"ОБЕСПЕЧЕНИЕ УСТОЙЧИВОСТИ БЮДЖЕТА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29.07.2015 </w:t>
            </w:r>
            <w:hyperlink w:history="0" r:id="rId85" w:tooltip="Постановление Администрации ЗАТО Северск от 29.07.2015 N 1679 &quot;О внесении изменений в постановление Администрации ЗАТО Северск от 30.12.2014 N 3531&quot; (вместе с &quot;Таблицей 2. Перечень ведомственных целевых программ, основных мероприятий и ресурсное обеспечение подпрограммы 1 &quot;Повышение качества управления муниципальными финансами участниками бюджетного процесса в ЗАТО Северск&quot;, &quot;Таблицей 2. Перечень ведомственных целевых программ, основных мероприятий и ресурсное обеспечение подпрограммы 3 &quot;Обеспечение устойчи {КонсультантПлюс}">
              <w:r>
                <w:rPr>
                  <w:sz w:val="20"/>
                  <w:color w:val="0000ff"/>
                </w:rPr>
                <w:t xml:space="preserve">N 1679</w:t>
              </w:r>
            </w:hyperlink>
            <w:r>
              <w:rPr>
                <w:sz w:val="20"/>
                <w:color w:val="392c69"/>
              </w:rPr>
              <w:t xml:space="preserve">, от 28.12.2015 </w:t>
            </w:r>
            <w:hyperlink w:history="0" r:id="rId86" w:tooltip="Постановление Администрации ЗАТО Северск от 28.12.2015 N 2931 &quot;О внесении изменений в постановление Администрации ЗАТО Северск от 30.12.2014 N 3531&quot; (вместе с &quot;Паспортом муниципальной программы &quot;Эффективное управление муниципальными финансами ЗАТО Северск&quot; на 2015 - 2020 годы&quot;, &quot;Таблицей 5. Перечень мероприятий и ресурсное обеспечение реализации подпрограммы 4 &quot;Обеспечивающая подпрограмма&quot; муниципальной программы &quot;Эффективное управление муниципальными финансами ЗАТО Северск&quot; на 2015 - 2020 годы&quot;, &quot;Паспортом {КонсультантПлюс}">
              <w:r>
                <w:rPr>
                  <w:sz w:val="20"/>
                  <w:color w:val="0000ff"/>
                </w:rPr>
                <w:t xml:space="preserve">N 2931</w:t>
              </w:r>
            </w:hyperlink>
            <w:r>
              <w:rPr>
                <w:sz w:val="20"/>
                <w:color w:val="392c69"/>
              </w:rPr>
              <w:t xml:space="preserve">, от 15.07.2016 </w:t>
            </w:r>
            <w:hyperlink w:history="0" r:id="rId87" w:tooltip="Постановление Администрации ЗАТО Северск от 15.07.2016 N 1615 &quot;О внесении изменений в постановление Администрации ЗАТО Северск от 30.12.2014 N 3531&quot; {КонсультантПлюс}">
              <w:r>
                <w:rPr>
                  <w:sz w:val="20"/>
                  <w:color w:val="0000ff"/>
                </w:rPr>
                <w:t xml:space="preserve">N 1615</w:t>
              </w:r>
            </w:hyperlink>
            <w:r>
              <w:rPr>
                <w:sz w:val="20"/>
                <w:color w:val="392c69"/>
              </w:rPr>
              <w:t xml:space="preserve">,</w:t>
            </w:r>
          </w:p>
          <w:p>
            <w:pPr>
              <w:pStyle w:val="0"/>
              <w:jc w:val="center"/>
            </w:pPr>
            <w:r>
              <w:rPr>
                <w:sz w:val="20"/>
                <w:color w:val="392c69"/>
              </w:rPr>
              <w:t xml:space="preserve">от 27.12.2016 </w:t>
            </w:r>
            <w:hyperlink w:history="0" r:id="rId88" w:tooltip="Постановление Администрации ЗАТО Северск от 27.12.2016 N 2943 &quot;О внесении изменений в постановление Администрации ЗАТО Северск от 30.12.2014 N 3531&quot; {КонсультантПлюс}">
              <w:r>
                <w:rPr>
                  <w:sz w:val="20"/>
                  <w:color w:val="0000ff"/>
                </w:rPr>
                <w:t xml:space="preserve">N 2943</w:t>
              </w:r>
            </w:hyperlink>
            <w:r>
              <w:rPr>
                <w:sz w:val="20"/>
                <w:color w:val="392c69"/>
              </w:rPr>
              <w:t xml:space="preserve">, от 14.07.2017 </w:t>
            </w:r>
            <w:hyperlink w:history="0" r:id="rId89" w:tooltip="Постановление Администрации ЗАТО Северск от 14.07.2017 N 1284 &quot;О внесении изменений в постановление Администрации ЗАТО Северск от 30.12.2014 N 3531&quot; {КонсультантПлюс}">
              <w:r>
                <w:rPr>
                  <w:sz w:val="20"/>
                  <w:color w:val="0000ff"/>
                </w:rPr>
                <w:t xml:space="preserve">N 1284</w:t>
              </w:r>
            </w:hyperlink>
            <w:r>
              <w:rPr>
                <w:sz w:val="20"/>
                <w:color w:val="392c69"/>
              </w:rPr>
              <w:t xml:space="preserve">, от 29.12.2017 </w:t>
            </w:r>
            <w:hyperlink w:history="0" r:id="rId90" w:tooltip="Постановление Администрации ЗАТО Северск от 29.12.2017 N 2565 &quot;О внесении изменений в постановление Администрации ЗАТО Северск от 30.12.2014 N 3531&quot; {КонсультантПлюс}">
              <w:r>
                <w:rPr>
                  <w:sz w:val="20"/>
                  <w:color w:val="0000ff"/>
                </w:rPr>
                <w:t xml:space="preserve">N 2565</w:t>
              </w:r>
            </w:hyperlink>
            <w:r>
              <w:rPr>
                <w:sz w:val="20"/>
                <w:color w:val="392c69"/>
              </w:rPr>
              <w:t xml:space="preserve">,</w:t>
            </w:r>
          </w:p>
          <w:p>
            <w:pPr>
              <w:pStyle w:val="0"/>
              <w:jc w:val="center"/>
            </w:pPr>
            <w:r>
              <w:rPr>
                <w:sz w:val="20"/>
                <w:color w:val="392c69"/>
              </w:rPr>
              <w:t xml:space="preserve">от 12.07.2018 </w:t>
            </w:r>
            <w:hyperlink w:history="0" r:id="rId91" w:tooltip="Постановление Администрации ЗАТО Северск от 12.07.2018 N 1253 &quot;О внесении изменений в постановление Администрации ЗАТО Северск от 30.12.2014 N 3531&quot; {КонсультантПлюс}">
              <w:r>
                <w:rPr>
                  <w:sz w:val="20"/>
                  <w:color w:val="0000ff"/>
                </w:rPr>
                <w:t xml:space="preserve">N 1253</w:t>
              </w:r>
            </w:hyperlink>
            <w:r>
              <w:rPr>
                <w:sz w:val="20"/>
                <w:color w:val="392c69"/>
              </w:rPr>
              <w:t xml:space="preserve">, от 18.01.2019 </w:t>
            </w:r>
            <w:hyperlink w:history="0" r:id="rId92" w:tooltip="Постановление Администрации ЗАТО Северск от 18.01.2019 N 12 &quot;О внесении изменений в постановление Администрации ЗАТО Северск от 30.12.2014 N 3531&quot; {КонсультантПлюс}">
              <w:r>
                <w:rPr>
                  <w:sz w:val="20"/>
                  <w:color w:val="0000ff"/>
                </w:rPr>
                <w:t xml:space="preserve">N 12</w:t>
              </w:r>
            </w:hyperlink>
            <w:r>
              <w:rPr>
                <w:sz w:val="20"/>
                <w:color w:val="392c69"/>
              </w:rPr>
              <w:t xml:space="preserve">, от 13.02.2019 </w:t>
            </w:r>
            <w:hyperlink w:history="0" r:id="rId93" w:tooltip="Постановление Администрации ЗАТО Северск от 13.02.2019 N 184 &quot;О внесении изменений в постановление Администрации ЗАТО Северск от 30.12.2014 N 3531&quot; {КонсультантПлюс}">
              <w:r>
                <w:rPr>
                  <w:sz w:val="20"/>
                  <w:color w:val="0000ff"/>
                </w:rPr>
                <w:t xml:space="preserve">N 184</w:t>
              </w:r>
            </w:hyperlink>
            <w:r>
              <w:rPr>
                <w:sz w:val="20"/>
                <w:color w:val="392c69"/>
              </w:rPr>
              <w:t xml:space="preserve">,</w:t>
            </w:r>
          </w:p>
          <w:p>
            <w:pPr>
              <w:pStyle w:val="0"/>
              <w:jc w:val="center"/>
            </w:pPr>
            <w:r>
              <w:rPr>
                <w:sz w:val="20"/>
                <w:color w:val="392c69"/>
              </w:rPr>
              <w:t xml:space="preserve">от 05.08.2019 </w:t>
            </w:r>
            <w:hyperlink w:history="0" r:id="rId94" w:tooltip="Постановление Администрации ЗАТО Северск от 05.08.2019 N 1717 &quot;О внесении изменений в постановление Администрации ЗАТО Северск от 30.12.2014 N 3531&quot; {КонсультантПлюс}">
              <w:r>
                <w:rPr>
                  <w:sz w:val="20"/>
                  <w:color w:val="0000ff"/>
                </w:rPr>
                <w:t xml:space="preserve">N 1717</w:t>
              </w:r>
            </w:hyperlink>
            <w:r>
              <w:rPr>
                <w:sz w:val="20"/>
                <w:color w:val="392c69"/>
              </w:rPr>
              <w:t xml:space="preserve">, от 28.01.2020 </w:t>
            </w:r>
            <w:hyperlink w:history="0" r:id="rId95"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N 85</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"Обеспечение устойчивости бюджета</w:t>
      </w:r>
    </w:p>
    <w:p>
      <w:pPr>
        <w:pStyle w:val="2"/>
        <w:jc w:val="center"/>
      </w:pPr>
      <w:r>
        <w:rPr>
          <w:sz w:val="20"/>
        </w:rPr>
        <w:t xml:space="preserve">ЗАТО Северск" муниципальной программы "Эффективное</w:t>
      </w:r>
    </w:p>
    <w:p>
      <w:pPr>
        <w:pStyle w:val="2"/>
        <w:jc w:val="center"/>
      </w:pPr>
      <w:r>
        <w:rPr>
          <w:sz w:val="20"/>
        </w:rPr>
        <w:t xml:space="preserve">управление муниципальными финансами ЗАТО Северск"</w:t>
      </w:r>
    </w:p>
    <w:p>
      <w:pPr>
        <w:pStyle w:val="0"/>
        <w:jc w:val="center"/>
      </w:pPr>
      <w:r>
        <w:rPr>
          <w:sz w:val="20"/>
        </w:rPr>
        <w:t xml:space="preserve">(в ред. </w:t>
      </w:r>
      <w:hyperlink w:history="0" r:id="rId96"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714"/>
        <w:gridCol w:w="1024"/>
        <w:gridCol w:w="904"/>
        <w:gridCol w:w="904"/>
        <w:gridCol w:w="904"/>
        <w:gridCol w:w="904"/>
        <w:gridCol w:w="1024"/>
        <w:gridCol w:w="1024"/>
        <w:gridCol w:w="1134"/>
        <w:gridCol w:w="1020"/>
      </w:tblGrid>
      <w:tr>
        <w:tc>
          <w:tcPr>
            <w:tcW w:w="1871" w:type="dxa"/>
          </w:tcPr>
          <w:p>
            <w:pPr>
              <w:pStyle w:val="0"/>
            </w:pPr>
            <w:r>
              <w:rPr>
                <w:sz w:val="20"/>
              </w:rPr>
              <w:t xml:space="preserve">Наименование подпрограммы 3</w:t>
            </w:r>
          </w:p>
        </w:tc>
        <w:tc>
          <w:tcPr>
            <w:gridSpan w:val="10"/>
            <w:tcW w:w="10556" w:type="dxa"/>
          </w:tcPr>
          <w:p>
            <w:pPr>
              <w:pStyle w:val="0"/>
            </w:pPr>
            <w:r>
              <w:rPr>
                <w:sz w:val="20"/>
              </w:rPr>
              <w:t xml:space="preserve">Обеспечение устойчивости бюджета ЗАТО Северск</w:t>
            </w:r>
          </w:p>
        </w:tc>
      </w:tr>
      <w:tr>
        <w:tc>
          <w:tcPr>
            <w:tcW w:w="1871" w:type="dxa"/>
          </w:tcPr>
          <w:p>
            <w:pPr>
              <w:pStyle w:val="0"/>
            </w:pPr>
            <w:r>
              <w:rPr>
                <w:sz w:val="20"/>
              </w:rPr>
              <w:t xml:space="preserve">Срок реализации подпрограммы 3</w:t>
            </w:r>
          </w:p>
        </w:tc>
        <w:tc>
          <w:tcPr>
            <w:gridSpan w:val="10"/>
            <w:tcW w:w="10556" w:type="dxa"/>
          </w:tcPr>
          <w:p>
            <w:pPr>
              <w:pStyle w:val="0"/>
            </w:pPr>
            <w:r>
              <w:rPr>
                <w:sz w:val="20"/>
              </w:rPr>
              <w:t xml:space="preserve">2015 - 2020 годы</w:t>
            </w:r>
          </w:p>
        </w:tc>
      </w:tr>
      <w:tr>
        <w:tc>
          <w:tcPr>
            <w:tcW w:w="1871" w:type="dxa"/>
          </w:tcPr>
          <w:p>
            <w:pPr>
              <w:pStyle w:val="0"/>
            </w:pPr>
            <w:r>
              <w:rPr>
                <w:sz w:val="20"/>
              </w:rPr>
              <w:t xml:space="preserve">Ответственный исполнитель подпрограммы 3</w:t>
            </w:r>
          </w:p>
        </w:tc>
        <w:tc>
          <w:tcPr>
            <w:gridSpan w:val="10"/>
            <w:tcW w:w="10556" w:type="dxa"/>
          </w:tcPr>
          <w:p>
            <w:pPr>
              <w:pStyle w:val="0"/>
            </w:pPr>
            <w:r>
              <w:rPr>
                <w:sz w:val="20"/>
              </w:rPr>
              <w:t xml:space="preserve">Финансовое управление Администрации ЗАТО Северск</w:t>
            </w:r>
          </w:p>
        </w:tc>
      </w:tr>
      <w:tr>
        <w:tc>
          <w:tcPr>
            <w:tcW w:w="1871" w:type="dxa"/>
          </w:tcPr>
          <w:p>
            <w:pPr>
              <w:pStyle w:val="0"/>
            </w:pPr>
            <w:r>
              <w:rPr>
                <w:sz w:val="20"/>
              </w:rPr>
              <w:t xml:space="preserve">Участники подпрограммы 3</w:t>
            </w:r>
          </w:p>
        </w:tc>
        <w:tc>
          <w:tcPr>
            <w:gridSpan w:val="10"/>
            <w:tcW w:w="10556" w:type="dxa"/>
          </w:tcPr>
          <w:p>
            <w:pPr>
              <w:pStyle w:val="0"/>
            </w:pPr>
            <w:r>
              <w:rPr>
                <w:sz w:val="20"/>
              </w:rPr>
              <w:t xml:space="preserve">Финансовое управление Администрации ЗАТО Северск</w:t>
            </w:r>
          </w:p>
        </w:tc>
      </w:tr>
      <w:tr>
        <w:tc>
          <w:tcPr>
            <w:tcW w:w="1871" w:type="dxa"/>
          </w:tcPr>
          <w:p>
            <w:pPr>
              <w:pStyle w:val="0"/>
            </w:pPr>
            <w:r>
              <w:rPr>
                <w:sz w:val="20"/>
              </w:rPr>
              <w:t xml:space="preserve">Цель подпрограммы 3</w:t>
            </w:r>
          </w:p>
        </w:tc>
        <w:tc>
          <w:tcPr>
            <w:gridSpan w:val="10"/>
            <w:tcW w:w="10556" w:type="dxa"/>
          </w:tcPr>
          <w:p>
            <w:pPr>
              <w:pStyle w:val="0"/>
            </w:pPr>
            <w:r>
              <w:rPr>
                <w:sz w:val="20"/>
              </w:rPr>
              <w:t xml:space="preserve">Обеспечение сбалансированности и недопущение превышения ограничений по размеру муниципального долга бюджета ЗАТО Северск</w:t>
            </w:r>
          </w:p>
        </w:tc>
      </w:tr>
      <w:tr>
        <w:tc>
          <w:tcPr>
            <w:tcW w:w="1871" w:type="dxa"/>
            <w:vMerge w:val="restart"/>
          </w:tcPr>
          <w:p>
            <w:pPr>
              <w:pStyle w:val="0"/>
            </w:pPr>
            <w:r>
              <w:rPr>
                <w:sz w:val="20"/>
              </w:rPr>
              <w:t xml:space="preserve">Показатели цели подпрограммы 3 и их значения (по годам реализации)</w:t>
            </w:r>
          </w:p>
        </w:tc>
        <w:tc>
          <w:tcPr>
            <w:tcW w:w="1714" w:type="dxa"/>
          </w:tcPr>
          <w:p>
            <w:pPr>
              <w:pStyle w:val="0"/>
              <w:jc w:val="center"/>
            </w:pPr>
            <w:r>
              <w:rPr>
                <w:sz w:val="20"/>
              </w:rPr>
              <w:t xml:space="preserve">Показатели цели, единица измерения</w:t>
            </w:r>
          </w:p>
        </w:tc>
        <w:tc>
          <w:tcPr>
            <w:tcW w:w="1024" w:type="dxa"/>
          </w:tcPr>
          <w:p>
            <w:pPr>
              <w:pStyle w:val="0"/>
              <w:jc w:val="center"/>
            </w:pPr>
            <w:r>
              <w:rPr>
                <w:sz w:val="20"/>
              </w:rPr>
              <w:t xml:space="preserve">2014 год</w:t>
            </w:r>
          </w:p>
        </w:tc>
        <w:tc>
          <w:tcPr>
            <w:tcW w:w="904" w:type="dxa"/>
          </w:tcPr>
          <w:p>
            <w:pPr>
              <w:pStyle w:val="0"/>
              <w:jc w:val="center"/>
            </w:pPr>
            <w:r>
              <w:rPr>
                <w:sz w:val="20"/>
              </w:rPr>
              <w:t xml:space="preserve">2015 год</w:t>
            </w:r>
          </w:p>
        </w:tc>
        <w:tc>
          <w:tcPr>
            <w:tcW w:w="904" w:type="dxa"/>
          </w:tcPr>
          <w:p>
            <w:pPr>
              <w:pStyle w:val="0"/>
              <w:jc w:val="center"/>
            </w:pPr>
            <w:r>
              <w:rPr>
                <w:sz w:val="20"/>
              </w:rPr>
              <w:t xml:space="preserve">2016 год</w:t>
            </w:r>
          </w:p>
        </w:tc>
        <w:tc>
          <w:tcPr>
            <w:tcW w:w="904" w:type="dxa"/>
          </w:tcPr>
          <w:p>
            <w:pPr>
              <w:pStyle w:val="0"/>
              <w:jc w:val="center"/>
            </w:pPr>
            <w:r>
              <w:rPr>
                <w:sz w:val="20"/>
              </w:rPr>
              <w:t xml:space="preserve">2017 год</w:t>
            </w:r>
          </w:p>
        </w:tc>
        <w:tc>
          <w:tcPr>
            <w:tcW w:w="90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134" w:type="dxa"/>
          </w:tcPr>
          <w:p>
            <w:pPr>
              <w:pStyle w:val="0"/>
              <w:jc w:val="center"/>
            </w:pPr>
            <w:r>
              <w:rPr>
                <w:sz w:val="20"/>
              </w:rPr>
              <w:t xml:space="preserve">2021 год (прогнозный период)</w:t>
            </w:r>
          </w:p>
        </w:tc>
        <w:tc>
          <w:tcPr>
            <w:tcW w:w="1020" w:type="dxa"/>
          </w:tcPr>
          <w:p>
            <w:pPr>
              <w:pStyle w:val="0"/>
              <w:jc w:val="center"/>
            </w:pPr>
            <w:r>
              <w:rPr>
                <w:sz w:val="20"/>
              </w:rPr>
              <w:t xml:space="preserve">2022 год (прогнозный период)</w:t>
            </w:r>
          </w:p>
        </w:tc>
      </w:tr>
      <w:tr>
        <w:tc>
          <w:tcPr>
            <w:vMerge w:val="continue"/>
          </w:tcPr>
          <w:p/>
        </w:tc>
        <w:tc>
          <w:tcPr>
            <w:tcW w:w="1714" w:type="dxa"/>
          </w:tcPr>
          <w:p>
            <w:pPr>
              <w:pStyle w:val="0"/>
            </w:pPr>
            <w:r>
              <w:rPr>
                <w:sz w:val="20"/>
              </w:rPr>
              <w:t xml:space="preserve">1. Отношение стоимости прямого долга к уровню ключевой ставки Банка России, доля</w:t>
            </w:r>
          </w:p>
        </w:tc>
        <w:tc>
          <w:tcPr>
            <w:tcW w:w="1024" w:type="dxa"/>
          </w:tcPr>
          <w:p>
            <w:pPr>
              <w:pStyle w:val="0"/>
              <w:jc w:val="right"/>
            </w:pPr>
            <w:r>
              <w:rPr>
                <w:sz w:val="20"/>
              </w:rPr>
              <w:t xml:space="preserve">0,96</w:t>
            </w:r>
          </w:p>
        </w:tc>
        <w:tc>
          <w:tcPr>
            <w:tcW w:w="904" w:type="dxa"/>
          </w:tcPr>
          <w:p>
            <w:pPr>
              <w:pStyle w:val="0"/>
              <w:jc w:val="right"/>
            </w:pPr>
            <w:r>
              <w:rPr>
                <w:sz w:val="20"/>
              </w:rPr>
              <w:t xml:space="preserve">0,96</w:t>
            </w:r>
          </w:p>
        </w:tc>
        <w:tc>
          <w:tcPr>
            <w:tcW w:w="904" w:type="dxa"/>
          </w:tcPr>
          <w:p>
            <w:pPr>
              <w:pStyle w:val="0"/>
              <w:jc w:val="right"/>
            </w:pPr>
            <w:r>
              <w:rPr>
                <w:sz w:val="20"/>
              </w:rPr>
              <w:t xml:space="preserve">0,96</w:t>
            </w:r>
          </w:p>
        </w:tc>
        <w:tc>
          <w:tcPr>
            <w:tcW w:w="904" w:type="dxa"/>
          </w:tcPr>
          <w:p>
            <w:pPr>
              <w:pStyle w:val="0"/>
              <w:jc w:val="right"/>
            </w:pPr>
            <w:r>
              <w:rPr>
                <w:sz w:val="20"/>
              </w:rPr>
              <w:t xml:space="preserve">0,96</w:t>
            </w:r>
          </w:p>
        </w:tc>
        <w:tc>
          <w:tcPr>
            <w:tcW w:w="904" w:type="dxa"/>
          </w:tcPr>
          <w:p>
            <w:pPr>
              <w:pStyle w:val="0"/>
              <w:jc w:val="right"/>
            </w:pPr>
            <w:r>
              <w:rPr>
                <w:sz w:val="20"/>
              </w:rPr>
              <w:t xml:space="preserve">1,22</w:t>
            </w:r>
          </w:p>
        </w:tc>
        <w:tc>
          <w:tcPr>
            <w:tcW w:w="1024" w:type="dxa"/>
          </w:tcPr>
          <w:p>
            <w:pPr>
              <w:pStyle w:val="0"/>
              <w:jc w:val="right"/>
            </w:pPr>
            <w:r>
              <w:rPr>
                <w:sz w:val="20"/>
              </w:rPr>
              <w:t xml:space="preserve">1,22</w:t>
            </w:r>
          </w:p>
        </w:tc>
        <w:tc>
          <w:tcPr>
            <w:tcW w:w="1024" w:type="dxa"/>
          </w:tcPr>
          <w:p>
            <w:pPr>
              <w:pStyle w:val="0"/>
              <w:jc w:val="right"/>
            </w:pPr>
            <w:r>
              <w:rPr>
                <w:sz w:val="20"/>
              </w:rPr>
              <w:t xml:space="preserve">1,22</w:t>
            </w:r>
          </w:p>
        </w:tc>
        <w:tc>
          <w:tcPr>
            <w:tcW w:w="1134" w:type="dxa"/>
          </w:tcPr>
          <w:p>
            <w:pPr>
              <w:pStyle w:val="0"/>
              <w:jc w:val="right"/>
            </w:pPr>
            <w:r>
              <w:rPr>
                <w:sz w:val="20"/>
              </w:rPr>
              <w:t xml:space="preserve">1,22</w:t>
            </w:r>
          </w:p>
        </w:tc>
        <w:tc>
          <w:tcPr>
            <w:tcW w:w="1020" w:type="dxa"/>
          </w:tcPr>
          <w:p>
            <w:pPr>
              <w:pStyle w:val="0"/>
              <w:jc w:val="right"/>
            </w:pPr>
            <w:r>
              <w:rPr>
                <w:sz w:val="20"/>
              </w:rPr>
              <w:t xml:space="preserve">1,22</w:t>
            </w:r>
          </w:p>
        </w:tc>
      </w:tr>
      <w:tr>
        <w:tc>
          <w:tcPr>
            <w:vMerge w:val="continue"/>
          </w:tcPr>
          <w:p/>
        </w:tc>
        <w:tc>
          <w:tcPr>
            <w:tcW w:w="1714" w:type="dxa"/>
          </w:tcPr>
          <w:p>
            <w:pPr>
              <w:pStyle w:val="0"/>
            </w:pPr>
            <w:r>
              <w:rPr>
                <w:sz w:val="20"/>
              </w:rPr>
              <w:t xml:space="preserve">2. Доля просроченных долговых обязательств в объеме долга, проц</w:t>
            </w:r>
          </w:p>
        </w:tc>
        <w:tc>
          <w:tcPr>
            <w:tcW w:w="1024" w:type="dxa"/>
          </w:tcPr>
          <w:p>
            <w:pPr>
              <w:pStyle w:val="0"/>
              <w:jc w:val="right"/>
            </w:pPr>
            <w:r>
              <w:rPr>
                <w:sz w:val="20"/>
              </w:rPr>
              <w:t xml:space="preserve">0</w:t>
            </w:r>
          </w:p>
        </w:tc>
        <w:tc>
          <w:tcPr>
            <w:tcW w:w="904" w:type="dxa"/>
          </w:tcPr>
          <w:p>
            <w:pPr>
              <w:pStyle w:val="0"/>
              <w:jc w:val="right"/>
            </w:pPr>
            <w:r>
              <w:rPr>
                <w:sz w:val="20"/>
              </w:rPr>
              <w:t xml:space="preserve">0</w:t>
            </w:r>
          </w:p>
        </w:tc>
        <w:tc>
          <w:tcPr>
            <w:tcW w:w="904" w:type="dxa"/>
          </w:tcPr>
          <w:p>
            <w:pPr>
              <w:pStyle w:val="0"/>
              <w:jc w:val="right"/>
            </w:pPr>
            <w:r>
              <w:rPr>
                <w:sz w:val="20"/>
              </w:rPr>
              <w:t xml:space="preserve">0</w:t>
            </w:r>
          </w:p>
        </w:tc>
        <w:tc>
          <w:tcPr>
            <w:tcW w:w="904" w:type="dxa"/>
          </w:tcPr>
          <w:p>
            <w:pPr>
              <w:pStyle w:val="0"/>
              <w:jc w:val="right"/>
            </w:pPr>
            <w:r>
              <w:rPr>
                <w:sz w:val="20"/>
              </w:rPr>
              <w:t xml:space="preserve">0</w:t>
            </w:r>
          </w:p>
        </w:tc>
        <w:tc>
          <w:tcPr>
            <w:tcW w:w="904" w:type="dxa"/>
          </w:tcPr>
          <w:p>
            <w:pPr>
              <w:pStyle w:val="0"/>
              <w:jc w:val="right"/>
            </w:pPr>
            <w:r>
              <w:rPr>
                <w:sz w:val="20"/>
              </w:rPr>
              <w:t xml:space="preserve">0</w:t>
            </w:r>
          </w:p>
        </w:tc>
        <w:tc>
          <w:tcPr>
            <w:tcW w:w="1024" w:type="dxa"/>
          </w:tcPr>
          <w:p>
            <w:pPr>
              <w:pStyle w:val="0"/>
              <w:jc w:val="right"/>
            </w:pPr>
            <w:r>
              <w:rPr>
                <w:sz w:val="20"/>
              </w:rPr>
              <w:t xml:space="preserve">0</w:t>
            </w:r>
          </w:p>
        </w:tc>
        <w:tc>
          <w:tcPr>
            <w:tcW w:w="1024" w:type="dxa"/>
          </w:tcPr>
          <w:p>
            <w:pPr>
              <w:pStyle w:val="0"/>
              <w:jc w:val="right"/>
            </w:pPr>
            <w:r>
              <w:rPr>
                <w:sz w:val="20"/>
              </w:rPr>
              <w:t xml:space="preserve">0</w:t>
            </w:r>
          </w:p>
        </w:tc>
        <w:tc>
          <w:tcPr>
            <w:tcW w:w="1134" w:type="dxa"/>
          </w:tcPr>
          <w:p>
            <w:pPr>
              <w:pStyle w:val="0"/>
              <w:jc w:val="right"/>
            </w:pPr>
            <w:r>
              <w:rPr>
                <w:sz w:val="20"/>
              </w:rPr>
              <w:t xml:space="preserve">0</w:t>
            </w:r>
          </w:p>
        </w:tc>
        <w:tc>
          <w:tcPr>
            <w:tcW w:w="1020" w:type="dxa"/>
          </w:tcPr>
          <w:p>
            <w:pPr>
              <w:pStyle w:val="0"/>
              <w:jc w:val="right"/>
            </w:pPr>
            <w:r>
              <w:rPr>
                <w:sz w:val="20"/>
              </w:rPr>
              <w:t xml:space="preserve">0</w:t>
            </w:r>
          </w:p>
        </w:tc>
      </w:tr>
      <w:tr>
        <w:tc>
          <w:tcPr>
            <w:vMerge w:val="continue"/>
          </w:tcPr>
          <w:p/>
        </w:tc>
        <w:tc>
          <w:tcPr>
            <w:tcW w:w="1714"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024" w:type="dxa"/>
          </w:tcPr>
          <w:p>
            <w:pPr>
              <w:pStyle w:val="0"/>
              <w:jc w:val="right"/>
            </w:pPr>
            <w:r>
              <w:rPr>
                <w:sz w:val="20"/>
              </w:rPr>
              <w:t xml:space="preserve">Не более 9</w:t>
            </w:r>
          </w:p>
        </w:tc>
        <w:tc>
          <w:tcPr>
            <w:tcW w:w="904" w:type="dxa"/>
          </w:tcPr>
          <w:p>
            <w:pPr>
              <w:pStyle w:val="0"/>
              <w:jc w:val="right"/>
            </w:pPr>
            <w:r>
              <w:rPr>
                <w:sz w:val="20"/>
              </w:rPr>
              <w:t xml:space="preserve">Не более 9</w:t>
            </w:r>
          </w:p>
        </w:tc>
        <w:tc>
          <w:tcPr>
            <w:tcW w:w="904" w:type="dxa"/>
          </w:tcPr>
          <w:p>
            <w:pPr>
              <w:pStyle w:val="0"/>
              <w:jc w:val="right"/>
            </w:pPr>
            <w:r>
              <w:rPr>
                <w:sz w:val="20"/>
              </w:rPr>
              <w:t xml:space="preserve">Не более 9</w:t>
            </w:r>
          </w:p>
        </w:tc>
        <w:tc>
          <w:tcPr>
            <w:tcW w:w="904" w:type="dxa"/>
          </w:tcPr>
          <w:p>
            <w:pPr>
              <w:pStyle w:val="0"/>
              <w:jc w:val="right"/>
            </w:pPr>
            <w:r>
              <w:rPr>
                <w:sz w:val="20"/>
              </w:rPr>
              <w:t xml:space="preserve">Не более 9</w:t>
            </w:r>
          </w:p>
        </w:tc>
        <w:tc>
          <w:tcPr>
            <w:tcW w:w="904" w:type="dxa"/>
          </w:tcPr>
          <w:p>
            <w:pPr>
              <w:pStyle w:val="0"/>
              <w:jc w:val="right"/>
            </w:pPr>
            <w:r>
              <w:rPr>
                <w:sz w:val="20"/>
              </w:rPr>
              <w:t xml:space="preserve">Не более 9</w:t>
            </w:r>
          </w:p>
        </w:tc>
        <w:tc>
          <w:tcPr>
            <w:tcW w:w="1024" w:type="dxa"/>
          </w:tcPr>
          <w:p>
            <w:pPr>
              <w:pStyle w:val="0"/>
              <w:jc w:val="right"/>
            </w:pPr>
            <w:r>
              <w:rPr>
                <w:sz w:val="20"/>
              </w:rPr>
              <w:t xml:space="preserve">Не более 9</w:t>
            </w:r>
          </w:p>
        </w:tc>
        <w:tc>
          <w:tcPr>
            <w:tcW w:w="1024" w:type="dxa"/>
          </w:tcPr>
          <w:p>
            <w:pPr>
              <w:pStyle w:val="0"/>
              <w:jc w:val="right"/>
            </w:pPr>
            <w:r>
              <w:rPr>
                <w:sz w:val="20"/>
              </w:rPr>
              <w:t xml:space="preserve">Не более 9</w:t>
            </w:r>
          </w:p>
        </w:tc>
        <w:tc>
          <w:tcPr>
            <w:tcW w:w="1134" w:type="dxa"/>
          </w:tcPr>
          <w:p>
            <w:pPr>
              <w:pStyle w:val="0"/>
              <w:jc w:val="right"/>
            </w:pPr>
            <w:r>
              <w:rPr>
                <w:sz w:val="20"/>
              </w:rPr>
              <w:t xml:space="preserve">Не более 9</w:t>
            </w:r>
          </w:p>
        </w:tc>
        <w:tc>
          <w:tcPr>
            <w:tcW w:w="1020" w:type="dxa"/>
          </w:tcPr>
          <w:p>
            <w:pPr>
              <w:pStyle w:val="0"/>
              <w:jc w:val="right"/>
            </w:pPr>
            <w:r>
              <w:rPr>
                <w:sz w:val="20"/>
              </w:rPr>
              <w:t xml:space="preserve">Не более 9</w:t>
            </w:r>
          </w:p>
        </w:tc>
      </w:tr>
      <w:tr>
        <w:tc>
          <w:tcPr>
            <w:vMerge w:val="continue"/>
          </w:tcPr>
          <w:p/>
        </w:tc>
        <w:tc>
          <w:tcPr>
            <w:tcW w:w="1714" w:type="dxa"/>
          </w:tcPr>
          <w:p>
            <w:pPr>
              <w:pStyle w:val="0"/>
            </w:pPr>
            <w:r>
              <w:rPr>
                <w:sz w:val="20"/>
              </w:rPr>
              <w:t xml:space="preserve">4. Отношение суммы остатков на едином счете бюджета к общей сумме расходов</w:t>
            </w:r>
          </w:p>
        </w:tc>
        <w:tc>
          <w:tcPr>
            <w:tcW w:w="1024" w:type="dxa"/>
          </w:tcPr>
          <w:p>
            <w:pPr>
              <w:pStyle w:val="0"/>
              <w:jc w:val="right"/>
            </w:pPr>
            <w:r>
              <w:rPr>
                <w:sz w:val="20"/>
              </w:rPr>
              <w:t xml:space="preserve">Не более 6</w:t>
            </w:r>
          </w:p>
        </w:tc>
        <w:tc>
          <w:tcPr>
            <w:tcW w:w="904" w:type="dxa"/>
          </w:tcPr>
          <w:p>
            <w:pPr>
              <w:pStyle w:val="0"/>
              <w:jc w:val="right"/>
            </w:pPr>
            <w:r>
              <w:rPr>
                <w:sz w:val="20"/>
              </w:rPr>
              <w:t xml:space="preserve">Не более 6</w:t>
            </w:r>
          </w:p>
        </w:tc>
        <w:tc>
          <w:tcPr>
            <w:tcW w:w="904" w:type="dxa"/>
          </w:tcPr>
          <w:p>
            <w:pPr>
              <w:pStyle w:val="0"/>
              <w:jc w:val="right"/>
            </w:pPr>
            <w:r>
              <w:rPr>
                <w:sz w:val="20"/>
              </w:rPr>
              <w:t xml:space="preserve">Не более 6</w:t>
            </w:r>
          </w:p>
        </w:tc>
        <w:tc>
          <w:tcPr>
            <w:tcW w:w="904" w:type="dxa"/>
          </w:tcPr>
          <w:p>
            <w:pPr>
              <w:pStyle w:val="0"/>
              <w:jc w:val="right"/>
            </w:pPr>
            <w:r>
              <w:rPr>
                <w:sz w:val="20"/>
              </w:rPr>
              <w:t xml:space="preserve">Не более 6</w:t>
            </w:r>
          </w:p>
        </w:tc>
        <w:tc>
          <w:tcPr>
            <w:tcW w:w="904" w:type="dxa"/>
          </w:tcPr>
          <w:p>
            <w:pPr>
              <w:pStyle w:val="0"/>
              <w:jc w:val="right"/>
            </w:pPr>
            <w:r>
              <w:rPr>
                <w:sz w:val="20"/>
              </w:rPr>
              <w:t xml:space="preserve">Не более 3</w:t>
            </w:r>
          </w:p>
        </w:tc>
        <w:tc>
          <w:tcPr>
            <w:tcW w:w="1024" w:type="dxa"/>
          </w:tcPr>
          <w:p>
            <w:pPr>
              <w:pStyle w:val="0"/>
              <w:jc w:val="right"/>
            </w:pPr>
            <w:r>
              <w:rPr>
                <w:sz w:val="20"/>
              </w:rPr>
              <w:t xml:space="preserve">Не более 3</w:t>
            </w:r>
          </w:p>
        </w:tc>
        <w:tc>
          <w:tcPr>
            <w:tcW w:w="1024" w:type="dxa"/>
          </w:tcPr>
          <w:p>
            <w:pPr>
              <w:pStyle w:val="0"/>
              <w:jc w:val="right"/>
            </w:pPr>
            <w:r>
              <w:rPr>
                <w:sz w:val="20"/>
              </w:rPr>
              <w:t xml:space="preserve">Не более 3</w:t>
            </w:r>
          </w:p>
        </w:tc>
        <w:tc>
          <w:tcPr>
            <w:tcW w:w="1134" w:type="dxa"/>
          </w:tcPr>
          <w:p>
            <w:pPr>
              <w:pStyle w:val="0"/>
              <w:jc w:val="right"/>
            </w:pPr>
            <w:r>
              <w:rPr>
                <w:sz w:val="20"/>
              </w:rPr>
              <w:t xml:space="preserve">Не более 3</w:t>
            </w:r>
          </w:p>
        </w:tc>
        <w:tc>
          <w:tcPr>
            <w:tcW w:w="1020" w:type="dxa"/>
          </w:tcPr>
          <w:p>
            <w:pPr>
              <w:pStyle w:val="0"/>
              <w:jc w:val="right"/>
            </w:pPr>
            <w:r>
              <w:rPr>
                <w:sz w:val="20"/>
              </w:rPr>
              <w:t xml:space="preserve">Не более 3</w:t>
            </w:r>
          </w:p>
        </w:tc>
      </w:tr>
      <w:tr>
        <w:tc>
          <w:tcPr>
            <w:tcW w:w="1871" w:type="dxa"/>
          </w:tcPr>
          <w:p>
            <w:pPr>
              <w:pStyle w:val="0"/>
            </w:pPr>
            <w:r>
              <w:rPr>
                <w:sz w:val="20"/>
              </w:rPr>
              <w:t xml:space="preserve">Задачи подпрограммы 3</w:t>
            </w:r>
          </w:p>
        </w:tc>
        <w:tc>
          <w:tcPr>
            <w:gridSpan w:val="10"/>
            <w:tcW w:w="10556" w:type="dxa"/>
          </w:tcPr>
          <w:p>
            <w:pPr>
              <w:pStyle w:val="0"/>
            </w:pPr>
            <w:r>
              <w:rPr>
                <w:sz w:val="20"/>
              </w:rPr>
              <w:t xml:space="preserve">1. Эффективное управление муниципальным долгом ЗАТО Северск</w:t>
            </w:r>
          </w:p>
        </w:tc>
      </w:tr>
      <w:tr>
        <w:tc>
          <w:tcPr>
            <w:tcW w:w="1871" w:type="dxa"/>
          </w:tcPr>
          <w:p>
            <w:pPr>
              <w:pStyle w:val="0"/>
            </w:pPr>
            <w:r>
              <w:rPr>
                <w:sz w:val="20"/>
              </w:rPr>
              <w:t xml:space="preserve">Ведомственные целевые программы, входящие в состав подпрограммы 3</w:t>
            </w:r>
          </w:p>
        </w:tc>
        <w:tc>
          <w:tcPr>
            <w:gridSpan w:val="10"/>
            <w:tcW w:w="10556" w:type="dxa"/>
          </w:tcPr>
          <w:p>
            <w:pPr>
              <w:pStyle w:val="0"/>
            </w:pPr>
            <w:r>
              <w:rPr>
                <w:sz w:val="20"/>
              </w:rPr>
              <w:t xml:space="preserve">ВЦП "Эффективное управление муниципальным долгом ЗАТО Северск"</w:t>
            </w:r>
          </w:p>
        </w:tc>
      </w:tr>
      <w:tr>
        <w:tc>
          <w:tcPr>
            <w:tcW w:w="1871" w:type="dxa"/>
            <w:vMerge w:val="restart"/>
          </w:tcPr>
          <w:p>
            <w:pPr>
              <w:pStyle w:val="0"/>
            </w:pPr>
            <w:r>
              <w:rPr>
                <w:sz w:val="20"/>
              </w:rPr>
              <w:t xml:space="preserve">Объем финансирования подпрограммы 3, всего, в т.ч. по годам ее реализации, тыс. руб.</w:t>
            </w:r>
          </w:p>
        </w:tc>
        <w:tc>
          <w:tcPr>
            <w:tcW w:w="1714" w:type="dxa"/>
          </w:tcPr>
          <w:p>
            <w:pPr>
              <w:pStyle w:val="0"/>
              <w:jc w:val="center"/>
            </w:pPr>
            <w:r>
              <w:rPr>
                <w:sz w:val="20"/>
              </w:rPr>
              <w:t xml:space="preserve">Источники</w:t>
            </w:r>
          </w:p>
        </w:tc>
        <w:tc>
          <w:tcPr>
            <w:tcW w:w="1024" w:type="dxa"/>
          </w:tcPr>
          <w:p>
            <w:pPr>
              <w:pStyle w:val="0"/>
              <w:jc w:val="center"/>
            </w:pPr>
            <w:r>
              <w:rPr>
                <w:sz w:val="20"/>
              </w:rPr>
              <w:t xml:space="preserve">Всего</w:t>
            </w:r>
          </w:p>
        </w:tc>
        <w:tc>
          <w:tcPr>
            <w:tcW w:w="904" w:type="dxa"/>
          </w:tcPr>
          <w:p>
            <w:pPr>
              <w:pStyle w:val="0"/>
              <w:jc w:val="center"/>
            </w:pPr>
            <w:r>
              <w:rPr>
                <w:sz w:val="20"/>
              </w:rPr>
              <w:t xml:space="preserve">2015 год</w:t>
            </w:r>
          </w:p>
        </w:tc>
        <w:tc>
          <w:tcPr>
            <w:tcW w:w="904" w:type="dxa"/>
          </w:tcPr>
          <w:p>
            <w:pPr>
              <w:pStyle w:val="0"/>
              <w:jc w:val="center"/>
            </w:pPr>
            <w:r>
              <w:rPr>
                <w:sz w:val="20"/>
              </w:rPr>
              <w:t xml:space="preserve">2016 год</w:t>
            </w:r>
          </w:p>
        </w:tc>
        <w:tc>
          <w:tcPr>
            <w:tcW w:w="904" w:type="dxa"/>
          </w:tcPr>
          <w:p>
            <w:pPr>
              <w:pStyle w:val="0"/>
              <w:jc w:val="center"/>
            </w:pPr>
            <w:r>
              <w:rPr>
                <w:sz w:val="20"/>
              </w:rPr>
              <w:t xml:space="preserve">2017 год</w:t>
            </w:r>
          </w:p>
        </w:tc>
        <w:tc>
          <w:tcPr>
            <w:tcW w:w="904" w:type="dxa"/>
          </w:tcPr>
          <w:p>
            <w:pPr>
              <w:pStyle w:val="0"/>
              <w:jc w:val="center"/>
            </w:pPr>
            <w:r>
              <w:rPr>
                <w:sz w:val="20"/>
              </w:rPr>
              <w:t xml:space="preserve">2018 год</w:t>
            </w:r>
          </w:p>
        </w:tc>
        <w:tc>
          <w:tcPr>
            <w:tcW w:w="1024" w:type="dxa"/>
          </w:tcPr>
          <w:p>
            <w:pPr>
              <w:pStyle w:val="0"/>
              <w:jc w:val="center"/>
            </w:pPr>
            <w:r>
              <w:rPr>
                <w:sz w:val="20"/>
              </w:rPr>
              <w:t xml:space="preserve">2019 год</w:t>
            </w:r>
          </w:p>
        </w:tc>
        <w:tc>
          <w:tcPr>
            <w:tcW w:w="1024" w:type="dxa"/>
          </w:tcPr>
          <w:p>
            <w:pPr>
              <w:pStyle w:val="0"/>
              <w:jc w:val="center"/>
            </w:pPr>
            <w:r>
              <w:rPr>
                <w:sz w:val="20"/>
              </w:rPr>
              <w:t xml:space="preserve">2020 год</w:t>
            </w:r>
          </w:p>
        </w:tc>
        <w:tc>
          <w:tcPr>
            <w:tcW w:w="1134" w:type="dxa"/>
          </w:tcPr>
          <w:p>
            <w:pPr>
              <w:pStyle w:val="0"/>
              <w:jc w:val="center"/>
            </w:pPr>
            <w:r>
              <w:rPr>
                <w:sz w:val="20"/>
              </w:rPr>
              <w:t xml:space="preserve">2021 год (прогнозный период)</w:t>
            </w:r>
          </w:p>
        </w:tc>
        <w:tc>
          <w:tcPr>
            <w:tcW w:w="1020" w:type="dxa"/>
          </w:tcPr>
          <w:p>
            <w:pPr>
              <w:pStyle w:val="0"/>
              <w:jc w:val="center"/>
            </w:pPr>
            <w:r>
              <w:rPr>
                <w:sz w:val="20"/>
              </w:rPr>
              <w:t xml:space="preserve">2022 год (прогнозный период)</w:t>
            </w:r>
          </w:p>
        </w:tc>
      </w:tr>
      <w:tr>
        <w:tc>
          <w:tcPr>
            <w:vMerge w:val="continue"/>
          </w:tcPr>
          <w:p/>
        </w:tc>
        <w:tc>
          <w:tcPr>
            <w:tcW w:w="1714" w:type="dxa"/>
          </w:tcPr>
          <w:p>
            <w:pPr>
              <w:pStyle w:val="0"/>
            </w:pPr>
            <w:r>
              <w:rPr>
                <w:sz w:val="20"/>
              </w:rPr>
              <w:t xml:space="preserve">Местный бюджет</w:t>
            </w:r>
          </w:p>
        </w:tc>
        <w:tc>
          <w:tcPr>
            <w:tcW w:w="1024" w:type="dxa"/>
          </w:tcPr>
          <w:p>
            <w:pPr>
              <w:pStyle w:val="0"/>
              <w:jc w:val="right"/>
            </w:pPr>
            <w:r>
              <w:rPr>
                <w:sz w:val="20"/>
              </w:rPr>
              <w:t xml:space="preserve">50355,34</w:t>
            </w:r>
          </w:p>
        </w:tc>
        <w:tc>
          <w:tcPr>
            <w:tcW w:w="904" w:type="dxa"/>
          </w:tcPr>
          <w:p>
            <w:pPr>
              <w:pStyle w:val="0"/>
              <w:jc w:val="right"/>
            </w:pPr>
            <w:r>
              <w:rPr>
                <w:sz w:val="20"/>
              </w:rPr>
              <w:t xml:space="preserve">3397,88</w:t>
            </w:r>
          </w:p>
        </w:tc>
        <w:tc>
          <w:tcPr>
            <w:tcW w:w="904" w:type="dxa"/>
          </w:tcPr>
          <w:p>
            <w:pPr>
              <w:pStyle w:val="0"/>
              <w:jc w:val="right"/>
            </w:pPr>
            <w:r>
              <w:rPr>
                <w:sz w:val="20"/>
              </w:rPr>
              <w:t xml:space="preserve">4597,94</w:t>
            </w:r>
          </w:p>
        </w:tc>
        <w:tc>
          <w:tcPr>
            <w:tcW w:w="904" w:type="dxa"/>
          </w:tcPr>
          <w:p>
            <w:pPr>
              <w:pStyle w:val="0"/>
              <w:jc w:val="right"/>
            </w:pPr>
            <w:r>
              <w:rPr>
                <w:sz w:val="20"/>
              </w:rPr>
              <w:t xml:space="preserve">5882,50</w:t>
            </w:r>
          </w:p>
        </w:tc>
        <w:tc>
          <w:tcPr>
            <w:tcW w:w="904" w:type="dxa"/>
          </w:tcPr>
          <w:p>
            <w:pPr>
              <w:pStyle w:val="0"/>
              <w:jc w:val="right"/>
            </w:pPr>
            <w:r>
              <w:rPr>
                <w:sz w:val="20"/>
              </w:rPr>
              <w:t xml:space="preserve">8674,68</w:t>
            </w:r>
          </w:p>
        </w:tc>
        <w:tc>
          <w:tcPr>
            <w:tcW w:w="1024" w:type="dxa"/>
          </w:tcPr>
          <w:p>
            <w:pPr>
              <w:pStyle w:val="0"/>
              <w:jc w:val="right"/>
            </w:pPr>
            <w:r>
              <w:rPr>
                <w:sz w:val="20"/>
              </w:rPr>
              <w:t xml:space="preserve">11083,02</w:t>
            </w:r>
          </w:p>
        </w:tc>
        <w:tc>
          <w:tcPr>
            <w:tcW w:w="1024" w:type="dxa"/>
          </w:tcPr>
          <w:p>
            <w:pPr>
              <w:pStyle w:val="0"/>
              <w:jc w:val="right"/>
            </w:pPr>
            <w:r>
              <w:rPr>
                <w:sz w:val="20"/>
              </w:rPr>
              <w:t xml:space="preserve">16719,32</w:t>
            </w:r>
          </w:p>
        </w:tc>
        <w:tc>
          <w:tcPr>
            <w:tcW w:w="1134" w:type="dxa"/>
          </w:tcPr>
          <w:p>
            <w:pPr>
              <w:pStyle w:val="0"/>
              <w:jc w:val="right"/>
            </w:pPr>
            <w:r>
              <w:rPr>
                <w:sz w:val="20"/>
              </w:rPr>
              <w:t xml:space="preserve">24001,74</w:t>
            </w:r>
          </w:p>
        </w:tc>
        <w:tc>
          <w:tcPr>
            <w:tcW w:w="1020" w:type="dxa"/>
          </w:tcPr>
          <w:p>
            <w:pPr>
              <w:pStyle w:val="0"/>
              <w:jc w:val="right"/>
            </w:pPr>
            <w:r>
              <w:rPr>
                <w:sz w:val="20"/>
              </w:rPr>
              <w:t xml:space="preserve">22342,48</w:t>
            </w:r>
          </w:p>
        </w:tc>
      </w:tr>
      <w:tr>
        <w:tc>
          <w:tcPr>
            <w:vMerge w:val="continue"/>
          </w:tcPr>
          <w:p/>
        </w:tc>
        <w:tc>
          <w:tcPr>
            <w:tcW w:w="1714" w:type="dxa"/>
          </w:tcPr>
          <w:p>
            <w:pPr>
              <w:pStyle w:val="0"/>
            </w:pPr>
            <w:r>
              <w:rPr>
                <w:sz w:val="20"/>
              </w:rPr>
              <w:t xml:space="preserve">Другие источники:</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1714" w:type="dxa"/>
          </w:tcPr>
          <w:p>
            <w:pPr>
              <w:pStyle w:val="0"/>
            </w:pPr>
            <w:r>
              <w:rPr>
                <w:sz w:val="20"/>
              </w:rPr>
              <w:t xml:space="preserve">федеральный бюджет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1714" w:type="dxa"/>
          </w:tcPr>
          <w:p>
            <w:pPr>
              <w:pStyle w:val="0"/>
            </w:pPr>
            <w:r>
              <w:rPr>
                <w:sz w:val="20"/>
              </w:rPr>
              <w:t xml:space="preserve">бюджет Томской области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1714" w:type="dxa"/>
          </w:tcPr>
          <w:p>
            <w:pPr>
              <w:pStyle w:val="0"/>
            </w:pPr>
            <w:r>
              <w:rPr>
                <w:sz w:val="20"/>
              </w:rPr>
              <w:t xml:space="preserve">внебюджетные источники (по согласованию (прогноз)</w:t>
            </w:r>
          </w:p>
        </w:tc>
        <w:tc>
          <w:tcPr>
            <w:tcW w:w="102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904" w:type="dxa"/>
          </w:tcPr>
          <w:p>
            <w:pPr>
              <w:pStyle w:val="0"/>
              <w:jc w:val="right"/>
            </w:pPr>
            <w:r>
              <w:rPr>
                <w:sz w:val="20"/>
              </w:rPr>
              <w:t xml:space="preserve">0,00</w:t>
            </w:r>
          </w:p>
        </w:tc>
        <w:tc>
          <w:tcPr>
            <w:tcW w:w="1024" w:type="dxa"/>
          </w:tcPr>
          <w:p>
            <w:pPr>
              <w:pStyle w:val="0"/>
              <w:jc w:val="right"/>
            </w:pPr>
            <w:r>
              <w:rPr>
                <w:sz w:val="20"/>
              </w:rPr>
              <w:t xml:space="preserve">0,00</w:t>
            </w:r>
          </w:p>
        </w:tc>
        <w:tc>
          <w:tcPr>
            <w:tcW w:w="102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vMerge w:val="continue"/>
          </w:tcPr>
          <w:p/>
        </w:tc>
        <w:tc>
          <w:tcPr>
            <w:tcW w:w="1714" w:type="dxa"/>
          </w:tcPr>
          <w:p>
            <w:pPr>
              <w:pStyle w:val="0"/>
            </w:pPr>
            <w:r>
              <w:rPr>
                <w:sz w:val="20"/>
              </w:rPr>
              <w:t xml:space="preserve">Всего</w:t>
            </w:r>
          </w:p>
        </w:tc>
        <w:tc>
          <w:tcPr>
            <w:tcW w:w="1024" w:type="dxa"/>
          </w:tcPr>
          <w:p>
            <w:pPr>
              <w:pStyle w:val="0"/>
              <w:jc w:val="right"/>
            </w:pPr>
            <w:r>
              <w:rPr>
                <w:sz w:val="20"/>
              </w:rPr>
              <w:t xml:space="preserve">50355,34</w:t>
            </w:r>
          </w:p>
        </w:tc>
        <w:tc>
          <w:tcPr>
            <w:tcW w:w="904" w:type="dxa"/>
          </w:tcPr>
          <w:p>
            <w:pPr>
              <w:pStyle w:val="0"/>
              <w:jc w:val="right"/>
            </w:pPr>
            <w:r>
              <w:rPr>
                <w:sz w:val="20"/>
              </w:rPr>
              <w:t xml:space="preserve">3397,88</w:t>
            </w:r>
          </w:p>
        </w:tc>
        <w:tc>
          <w:tcPr>
            <w:tcW w:w="904" w:type="dxa"/>
          </w:tcPr>
          <w:p>
            <w:pPr>
              <w:pStyle w:val="0"/>
              <w:jc w:val="right"/>
            </w:pPr>
            <w:r>
              <w:rPr>
                <w:sz w:val="20"/>
              </w:rPr>
              <w:t xml:space="preserve">4597,94</w:t>
            </w:r>
          </w:p>
        </w:tc>
        <w:tc>
          <w:tcPr>
            <w:tcW w:w="904" w:type="dxa"/>
          </w:tcPr>
          <w:p>
            <w:pPr>
              <w:pStyle w:val="0"/>
              <w:jc w:val="right"/>
            </w:pPr>
            <w:r>
              <w:rPr>
                <w:sz w:val="20"/>
              </w:rPr>
              <w:t xml:space="preserve">5882,50</w:t>
            </w:r>
          </w:p>
        </w:tc>
        <w:tc>
          <w:tcPr>
            <w:tcW w:w="904" w:type="dxa"/>
          </w:tcPr>
          <w:p>
            <w:pPr>
              <w:pStyle w:val="0"/>
              <w:jc w:val="right"/>
            </w:pPr>
            <w:r>
              <w:rPr>
                <w:sz w:val="20"/>
              </w:rPr>
              <w:t xml:space="preserve">8674,68</w:t>
            </w:r>
          </w:p>
        </w:tc>
        <w:tc>
          <w:tcPr>
            <w:tcW w:w="1024" w:type="dxa"/>
          </w:tcPr>
          <w:p>
            <w:pPr>
              <w:pStyle w:val="0"/>
              <w:jc w:val="right"/>
            </w:pPr>
            <w:r>
              <w:rPr>
                <w:sz w:val="20"/>
              </w:rPr>
              <w:t xml:space="preserve">11083,02</w:t>
            </w:r>
          </w:p>
        </w:tc>
        <w:tc>
          <w:tcPr>
            <w:tcW w:w="1024" w:type="dxa"/>
          </w:tcPr>
          <w:p>
            <w:pPr>
              <w:pStyle w:val="0"/>
              <w:jc w:val="right"/>
            </w:pPr>
            <w:r>
              <w:rPr>
                <w:sz w:val="20"/>
              </w:rPr>
              <w:t xml:space="preserve">16719,32</w:t>
            </w:r>
          </w:p>
        </w:tc>
        <w:tc>
          <w:tcPr>
            <w:tcW w:w="1134" w:type="dxa"/>
          </w:tcPr>
          <w:p>
            <w:pPr>
              <w:pStyle w:val="0"/>
              <w:jc w:val="right"/>
            </w:pPr>
            <w:r>
              <w:rPr>
                <w:sz w:val="20"/>
              </w:rPr>
              <w:t xml:space="preserve">24001,74</w:t>
            </w:r>
          </w:p>
        </w:tc>
        <w:tc>
          <w:tcPr>
            <w:tcW w:w="1020" w:type="dxa"/>
          </w:tcPr>
          <w:p>
            <w:pPr>
              <w:pStyle w:val="0"/>
              <w:jc w:val="right"/>
            </w:pPr>
            <w:r>
              <w:rPr>
                <w:sz w:val="20"/>
              </w:rPr>
              <w:t xml:space="preserve">22342,48</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Управление муниципальным долгом является неотъемлемым элементом экономической политики муниципалитета. Использование механизма грамотного управления муниципальным долгом может стать как мощным фактором экономического роста, так и наоборот привести к серьезным кризисным последствиям. Являясь составной частью экономической системы, муниципальный долг оказывает прямое и косвенное воздействие на многие элементы: на доходную и расходную части бюджета ЗАТО Северск, бюджетные инвестиции, уровень деловой активности, поэтому особенно важным представляется обоснованный выбор методов управления муниципальными долговыми обязательствами. Эффективная долговая политика характеризуется не только отсутствием просроченных долговых обязательств, но также гибкостью и прозрачностью системы управления муниципальным долгом, публичностью муниципальных долговых обязательств.</w:t>
      </w:r>
    </w:p>
    <w:p>
      <w:pPr>
        <w:pStyle w:val="0"/>
        <w:spacing w:before="200" w:line-rule="auto"/>
        <w:ind w:firstLine="540"/>
        <w:jc w:val="both"/>
      </w:pPr>
      <w:r>
        <w:rPr>
          <w:sz w:val="20"/>
        </w:rPr>
        <w:t xml:space="preserve">Система управления муниципальным долгом непосредственно связана с бюджетным процессом, поскольку долговая политика и система управления муниципальным долгом непосредственно влияет на устойчивость бюджета. Проведение эффективной долговой политики способствует организации своевременного финансирования социально значимых и инвестиционных проектов. Такая политика характеризуется не только отсутствием просроченных долговых обязательств, но также гибкостью и прозрачностью системы управления муниципальным долгом.</w:t>
      </w:r>
    </w:p>
    <w:p>
      <w:pPr>
        <w:pStyle w:val="0"/>
        <w:spacing w:before="200" w:line-rule="auto"/>
        <w:ind w:firstLine="540"/>
        <w:jc w:val="both"/>
      </w:pPr>
      <w:r>
        <w:rPr>
          <w:sz w:val="20"/>
        </w:rPr>
        <w:t xml:space="preserve">В целях обеспечения эффективного управления муниципальным долгом подпрограммой 3 предусматривается реализация мер, направленных на обеспечение приемлемого и экономически обоснованного объема и структуры муниципального долга, сокращения стоимости обслуживания и совершенствование механизмов управления им.</w:t>
      </w:r>
    </w:p>
    <w:p>
      <w:pPr>
        <w:pStyle w:val="0"/>
        <w:jc w:val="both"/>
      </w:pPr>
      <w:r>
        <w:rPr>
          <w:sz w:val="20"/>
        </w:rPr>
      </w:r>
    </w:p>
    <w:p>
      <w:pPr>
        <w:pStyle w:val="2"/>
        <w:outlineLvl w:val="2"/>
        <w:jc w:val="center"/>
      </w:pPr>
      <w:r>
        <w:rPr>
          <w:sz w:val="20"/>
        </w:rPr>
        <w:t xml:space="preserve">II. Цели и задачи подпрограммы, сроки и этапы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w:t>
      </w:r>
    </w:p>
    <w:p>
      <w:pPr>
        <w:pStyle w:val="0"/>
        <w:jc w:val="both"/>
      </w:pPr>
      <w:r>
        <w:rPr>
          <w:sz w:val="20"/>
        </w:rPr>
      </w:r>
    </w:p>
    <w:p>
      <w:pPr>
        <w:pStyle w:val="0"/>
        <w:ind w:firstLine="540"/>
        <w:jc w:val="both"/>
      </w:pPr>
      <w:r>
        <w:rPr>
          <w:sz w:val="20"/>
        </w:rPr>
        <w:t xml:space="preserve">Цель подпрограммы 3 - обеспечение сбалансированности и недопущения превышения ограничений по размеру муниципального долга бюджета ЗАТО Северск.</w:t>
      </w:r>
    </w:p>
    <w:p>
      <w:pPr>
        <w:pStyle w:val="0"/>
        <w:spacing w:before="200" w:line-rule="auto"/>
        <w:ind w:firstLine="540"/>
        <w:jc w:val="both"/>
      </w:pPr>
      <w:r>
        <w:rPr>
          <w:sz w:val="20"/>
        </w:rPr>
        <w:t xml:space="preserve">Задача подпрограммы 3 - эффективное управление муниципальным долгом ЗАТО Северск.</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3 представлены в таблице 1.</w:t>
      </w:r>
    </w:p>
    <w:p>
      <w:pPr>
        <w:pStyle w:val="0"/>
        <w:jc w:val="both"/>
      </w:pPr>
      <w:r>
        <w:rPr>
          <w:sz w:val="20"/>
        </w:rPr>
      </w:r>
    </w:p>
    <w:p>
      <w:pPr>
        <w:pStyle w:val="2"/>
        <w:outlineLvl w:val="3"/>
        <w:jc w:val="center"/>
      </w:pPr>
      <w:r>
        <w:rPr>
          <w:sz w:val="20"/>
        </w:rPr>
        <w:t xml:space="preserve">Сведения о составе и значениях целевых показателей</w:t>
      </w:r>
    </w:p>
    <w:p>
      <w:pPr>
        <w:pStyle w:val="2"/>
        <w:jc w:val="center"/>
      </w:pPr>
      <w:r>
        <w:rPr>
          <w:sz w:val="20"/>
        </w:rPr>
        <w:t xml:space="preserve">(индикаторов) результативности подпрограммы 3 "Обеспечение</w:t>
      </w:r>
    </w:p>
    <w:p>
      <w:pPr>
        <w:pStyle w:val="2"/>
        <w:jc w:val="center"/>
      </w:pPr>
      <w:r>
        <w:rPr>
          <w:sz w:val="20"/>
        </w:rPr>
        <w:t xml:space="preserve">устойчивости бюджета ЗАТО Северск" муниципальной программы</w:t>
      </w:r>
    </w:p>
    <w:p>
      <w:pPr>
        <w:pStyle w:val="2"/>
        <w:jc w:val="center"/>
      </w:pPr>
      <w:r>
        <w:rPr>
          <w:sz w:val="20"/>
        </w:rPr>
        <w:t xml:space="preserve">"Эффективное управление муниципальными финансами</w:t>
      </w:r>
    </w:p>
    <w:p>
      <w:pPr>
        <w:pStyle w:val="2"/>
        <w:jc w:val="center"/>
      </w:pPr>
      <w:r>
        <w:rPr>
          <w:sz w:val="20"/>
        </w:rPr>
        <w:t xml:space="preserve">ЗАТО Северск"</w:t>
      </w:r>
    </w:p>
    <w:p>
      <w:pPr>
        <w:pStyle w:val="0"/>
        <w:jc w:val="center"/>
      </w:pPr>
      <w:r>
        <w:rPr>
          <w:sz w:val="20"/>
        </w:rPr>
        <w:t xml:space="preserve">(в ред. </w:t>
      </w:r>
      <w:hyperlink w:history="0" r:id="rId97"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01"/>
        <w:gridCol w:w="794"/>
        <w:gridCol w:w="694"/>
        <w:gridCol w:w="694"/>
        <w:gridCol w:w="694"/>
        <w:gridCol w:w="694"/>
        <w:gridCol w:w="694"/>
        <w:gridCol w:w="694"/>
        <w:gridCol w:w="694"/>
        <w:gridCol w:w="694"/>
        <w:gridCol w:w="850"/>
        <w:gridCol w:w="850"/>
        <w:gridCol w:w="964"/>
        <w:gridCol w:w="1020"/>
        <w:gridCol w:w="1417"/>
      </w:tblGrid>
      <w:tr>
        <w:tc>
          <w:tcPr>
            <w:tcW w:w="454"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Наименование целевого показателя (индикатора)</w:t>
            </w:r>
          </w:p>
        </w:tc>
        <w:tc>
          <w:tcPr>
            <w:tcW w:w="794" w:type="dxa"/>
            <w:vMerge w:val="restart"/>
          </w:tcPr>
          <w:p>
            <w:pPr>
              <w:pStyle w:val="0"/>
              <w:jc w:val="center"/>
            </w:pPr>
            <w:r>
              <w:rPr>
                <w:sz w:val="20"/>
              </w:rPr>
              <w:t xml:space="preserve">Единица измерения</w:t>
            </w:r>
          </w:p>
        </w:tc>
        <w:tc>
          <w:tcPr>
            <w:gridSpan w:val="10"/>
            <w:tcW w:w="7252" w:type="dxa"/>
          </w:tcPr>
          <w:p>
            <w:pPr>
              <w:pStyle w:val="0"/>
              <w:jc w:val="center"/>
            </w:pPr>
            <w:r>
              <w:rPr>
                <w:sz w:val="20"/>
              </w:rPr>
              <w:t xml:space="preserve">Значения целевых показателей</w:t>
            </w:r>
          </w:p>
        </w:tc>
        <w:tc>
          <w:tcPr>
            <w:tcW w:w="964" w:type="dxa"/>
            <w:vMerge w:val="restart"/>
          </w:tcPr>
          <w:p>
            <w:pPr>
              <w:pStyle w:val="0"/>
              <w:jc w:val="center"/>
            </w:pPr>
            <w:r>
              <w:rPr>
                <w:sz w:val="20"/>
              </w:rPr>
              <w:t xml:space="preserve">Периодичность сбора данных</w:t>
            </w:r>
          </w:p>
        </w:tc>
        <w:tc>
          <w:tcPr>
            <w:tcW w:w="1020" w:type="dxa"/>
            <w:vMerge w:val="restart"/>
          </w:tcPr>
          <w:p>
            <w:pPr>
              <w:pStyle w:val="0"/>
              <w:jc w:val="center"/>
            </w:pPr>
            <w:r>
              <w:rPr>
                <w:sz w:val="20"/>
              </w:rPr>
              <w:t xml:space="preserve">Метод сбора информации</w:t>
            </w:r>
          </w:p>
        </w:tc>
        <w:tc>
          <w:tcPr>
            <w:tcW w:w="141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94" w:type="dxa"/>
          </w:tcPr>
          <w:p>
            <w:pPr>
              <w:pStyle w:val="0"/>
              <w:jc w:val="center"/>
            </w:pPr>
            <w:r>
              <w:rPr>
                <w:sz w:val="20"/>
              </w:rPr>
              <w:t xml:space="preserve">2013 год</w:t>
            </w:r>
          </w:p>
        </w:tc>
        <w:tc>
          <w:tcPr>
            <w:tcW w:w="694" w:type="dxa"/>
          </w:tcPr>
          <w:p>
            <w:pPr>
              <w:pStyle w:val="0"/>
              <w:jc w:val="center"/>
            </w:pPr>
            <w:r>
              <w:rPr>
                <w:sz w:val="20"/>
              </w:rPr>
              <w:t xml:space="preserve">2014 год</w:t>
            </w:r>
          </w:p>
        </w:tc>
        <w:tc>
          <w:tcPr>
            <w:tcW w:w="694" w:type="dxa"/>
          </w:tcPr>
          <w:p>
            <w:pPr>
              <w:pStyle w:val="0"/>
              <w:jc w:val="center"/>
            </w:pPr>
            <w:r>
              <w:rPr>
                <w:sz w:val="20"/>
              </w:rPr>
              <w:t xml:space="preserve">2015 год</w:t>
            </w:r>
          </w:p>
        </w:tc>
        <w:tc>
          <w:tcPr>
            <w:tcW w:w="694" w:type="dxa"/>
          </w:tcPr>
          <w:p>
            <w:pPr>
              <w:pStyle w:val="0"/>
              <w:jc w:val="center"/>
            </w:pPr>
            <w:r>
              <w:rPr>
                <w:sz w:val="20"/>
              </w:rPr>
              <w:t xml:space="preserve">2016 год</w:t>
            </w:r>
          </w:p>
        </w:tc>
        <w:tc>
          <w:tcPr>
            <w:tcW w:w="694" w:type="dxa"/>
          </w:tcPr>
          <w:p>
            <w:pPr>
              <w:pStyle w:val="0"/>
              <w:jc w:val="center"/>
            </w:pPr>
            <w:r>
              <w:rPr>
                <w:sz w:val="20"/>
              </w:rPr>
              <w:t xml:space="preserve">2017 год</w:t>
            </w:r>
          </w:p>
        </w:tc>
        <w:tc>
          <w:tcPr>
            <w:tcW w:w="694" w:type="dxa"/>
          </w:tcPr>
          <w:p>
            <w:pPr>
              <w:pStyle w:val="0"/>
              <w:jc w:val="center"/>
            </w:pPr>
            <w:r>
              <w:rPr>
                <w:sz w:val="20"/>
              </w:rPr>
              <w:t xml:space="preserve">2018 год</w:t>
            </w:r>
          </w:p>
        </w:tc>
        <w:tc>
          <w:tcPr>
            <w:tcW w:w="694" w:type="dxa"/>
          </w:tcPr>
          <w:p>
            <w:pPr>
              <w:pStyle w:val="0"/>
              <w:jc w:val="center"/>
            </w:pPr>
            <w:r>
              <w:rPr>
                <w:sz w:val="20"/>
              </w:rPr>
              <w:t xml:space="preserve">2019 год</w:t>
            </w:r>
          </w:p>
        </w:tc>
        <w:tc>
          <w:tcPr>
            <w:tcW w:w="694" w:type="dxa"/>
          </w:tcPr>
          <w:p>
            <w:pPr>
              <w:pStyle w:val="0"/>
              <w:jc w:val="center"/>
            </w:pPr>
            <w:r>
              <w:rPr>
                <w:sz w:val="20"/>
              </w:rPr>
              <w:t xml:space="preserve">2020 год</w:t>
            </w:r>
          </w:p>
        </w:tc>
        <w:tc>
          <w:tcPr>
            <w:tcW w:w="850" w:type="dxa"/>
          </w:tcPr>
          <w:p>
            <w:pPr>
              <w:pStyle w:val="0"/>
              <w:jc w:val="center"/>
            </w:pPr>
            <w:r>
              <w:rPr>
                <w:sz w:val="20"/>
              </w:rPr>
              <w:t xml:space="preserve">2021 год (прогнозный период)</w:t>
            </w:r>
          </w:p>
        </w:tc>
        <w:tc>
          <w:tcPr>
            <w:tcW w:w="850" w:type="dxa"/>
          </w:tcPr>
          <w:p>
            <w:pPr>
              <w:pStyle w:val="0"/>
              <w:jc w:val="center"/>
            </w:pPr>
            <w:r>
              <w:rPr>
                <w:sz w:val="20"/>
              </w:rPr>
              <w:t xml:space="preserve">2022 год (прогнозный период)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1701" w:type="dxa"/>
          </w:tcPr>
          <w:p>
            <w:pPr>
              <w:pStyle w:val="0"/>
              <w:jc w:val="center"/>
            </w:pPr>
            <w:r>
              <w:rPr>
                <w:sz w:val="20"/>
              </w:rPr>
              <w:t xml:space="preserve">2</w:t>
            </w:r>
          </w:p>
        </w:tc>
        <w:tc>
          <w:tcPr>
            <w:tcW w:w="794" w:type="dxa"/>
          </w:tcPr>
          <w:p>
            <w:pPr>
              <w:pStyle w:val="0"/>
              <w:jc w:val="center"/>
            </w:pPr>
            <w:r>
              <w:rPr>
                <w:sz w:val="20"/>
              </w:rPr>
              <w:t xml:space="preserve">3</w:t>
            </w:r>
          </w:p>
        </w:tc>
        <w:tc>
          <w:tcPr>
            <w:tcW w:w="694" w:type="dxa"/>
          </w:tcPr>
          <w:p>
            <w:pPr>
              <w:pStyle w:val="0"/>
              <w:jc w:val="center"/>
            </w:pPr>
            <w:r>
              <w:rPr>
                <w:sz w:val="20"/>
              </w:rPr>
              <w:t xml:space="preserve">4</w:t>
            </w:r>
          </w:p>
        </w:tc>
        <w:tc>
          <w:tcPr>
            <w:tcW w:w="694" w:type="dxa"/>
          </w:tcPr>
          <w:p>
            <w:pPr>
              <w:pStyle w:val="0"/>
              <w:jc w:val="center"/>
            </w:pPr>
            <w:r>
              <w:rPr>
                <w:sz w:val="20"/>
              </w:rPr>
              <w:t xml:space="preserve">5</w:t>
            </w:r>
          </w:p>
        </w:tc>
        <w:tc>
          <w:tcPr>
            <w:tcW w:w="694" w:type="dxa"/>
          </w:tcPr>
          <w:p>
            <w:pPr>
              <w:pStyle w:val="0"/>
              <w:jc w:val="center"/>
            </w:pPr>
            <w:r>
              <w:rPr>
                <w:sz w:val="20"/>
              </w:rPr>
              <w:t xml:space="preserve">6</w:t>
            </w:r>
          </w:p>
        </w:tc>
        <w:tc>
          <w:tcPr>
            <w:tcW w:w="694" w:type="dxa"/>
          </w:tcPr>
          <w:p>
            <w:pPr>
              <w:pStyle w:val="0"/>
              <w:jc w:val="center"/>
            </w:pPr>
            <w:r>
              <w:rPr>
                <w:sz w:val="20"/>
              </w:rPr>
              <w:t xml:space="preserve">7</w:t>
            </w:r>
          </w:p>
        </w:tc>
        <w:tc>
          <w:tcPr>
            <w:tcW w:w="694" w:type="dxa"/>
          </w:tcPr>
          <w:p>
            <w:pPr>
              <w:pStyle w:val="0"/>
              <w:jc w:val="center"/>
            </w:pPr>
            <w:r>
              <w:rPr>
                <w:sz w:val="20"/>
              </w:rPr>
              <w:t xml:space="preserve">8</w:t>
            </w:r>
          </w:p>
        </w:tc>
        <w:tc>
          <w:tcPr>
            <w:tcW w:w="694" w:type="dxa"/>
          </w:tcPr>
          <w:p>
            <w:pPr>
              <w:pStyle w:val="0"/>
              <w:jc w:val="center"/>
            </w:pPr>
            <w:r>
              <w:rPr>
                <w:sz w:val="20"/>
              </w:rPr>
              <w:t xml:space="preserve">9</w:t>
            </w:r>
          </w:p>
        </w:tc>
        <w:tc>
          <w:tcPr>
            <w:tcW w:w="694" w:type="dxa"/>
          </w:tcPr>
          <w:p>
            <w:pPr>
              <w:pStyle w:val="0"/>
              <w:jc w:val="center"/>
            </w:pPr>
            <w:r>
              <w:rPr>
                <w:sz w:val="20"/>
              </w:rPr>
              <w:t xml:space="preserve">10</w:t>
            </w:r>
          </w:p>
        </w:tc>
        <w:tc>
          <w:tcPr>
            <w:tcW w:w="694" w:type="dxa"/>
          </w:tcPr>
          <w:p>
            <w:pPr>
              <w:pStyle w:val="0"/>
              <w:jc w:val="center"/>
            </w:pPr>
            <w:r>
              <w:rPr>
                <w:sz w:val="20"/>
              </w:rPr>
              <w:t xml:space="preserve">11</w:t>
            </w:r>
          </w:p>
        </w:tc>
        <w:tc>
          <w:tcPr>
            <w:tcW w:w="850" w:type="dxa"/>
          </w:tcPr>
          <w:p>
            <w:pPr>
              <w:pStyle w:val="0"/>
              <w:jc w:val="center"/>
            </w:pPr>
            <w:r>
              <w:rPr>
                <w:sz w:val="20"/>
              </w:rPr>
              <w:t xml:space="preserve">12</w:t>
            </w:r>
          </w:p>
        </w:tc>
        <w:tc>
          <w:tcPr>
            <w:tcW w:w="850" w:type="dxa"/>
          </w:tcPr>
          <w:p>
            <w:pPr>
              <w:pStyle w:val="0"/>
              <w:jc w:val="center"/>
            </w:pPr>
            <w:r>
              <w:rPr>
                <w:sz w:val="20"/>
              </w:rPr>
              <w:t xml:space="preserve">13</w:t>
            </w:r>
          </w:p>
        </w:tc>
        <w:tc>
          <w:tcPr>
            <w:tcW w:w="964" w:type="dxa"/>
          </w:tcPr>
          <w:p>
            <w:pPr>
              <w:pStyle w:val="0"/>
              <w:jc w:val="center"/>
            </w:pPr>
            <w:r>
              <w:rPr>
                <w:sz w:val="20"/>
              </w:rPr>
              <w:t xml:space="preserve">14</w:t>
            </w:r>
          </w:p>
        </w:tc>
        <w:tc>
          <w:tcPr>
            <w:tcW w:w="1020" w:type="dxa"/>
          </w:tcPr>
          <w:p>
            <w:pPr>
              <w:pStyle w:val="0"/>
              <w:jc w:val="center"/>
            </w:pPr>
            <w:r>
              <w:rPr>
                <w:sz w:val="20"/>
              </w:rPr>
              <w:t xml:space="preserve">15</w:t>
            </w:r>
          </w:p>
        </w:tc>
        <w:tc>
          <w:tcPr>
            <w:tcW w:w="1417" w:type="dxa"/>
          </w:tcPr>
          <w:p>
            <w:pPr>
              <w:pStyle w:val="0"/>
              <w:jc w:val="center"/>
            </w:pPr>
            <w:r>
              <w:rPr>
                <w:sz w:val="20"/>
              </w:rPr>
              <w:t xml:space="preserve">16</w:t>
            </w:r>
          </w:p>
        </w:tc>
      </w:tr>
      <w:tr>
        <w:tc>
          <w:tcPr>
            <w:gridSpan w:val="16"/>
            <w:tcW w:w="13602" w:type="dxa"/>
          </w:tcPr>
          <w:p>
            <w:pPr>
              <w:pStyle w:val="0"/>
              <w:outlineLvl w:val="4"/>
            </w:pPr>
            <w:r>
              <w:rPr>
                <w:sz w:val="20"/>
              </w:rPr>
              <w:t xml:space="preserve">Показатели подпрограммы 3 "Обеспечение устойчивости бюджета ЗАТО Северск"</w:t>
            </w:r>
          </w:p>
        </w:tc>
      </w:tr>
      <w:tr>
        <w:tc>
          <w:tcPr>
            <w:tcW w:w="454" w:type="dxa"/>
          </w:tcPr>
          <w:p>
            <w:pPr>
              <w:pStyle w:val="0"/>
              <w:jc w:val="center"/>
            </w:pPr>
            <w:r>
              <w:rPr>
                <w:sz w:val="20"/>
              </w:rPr>
              <w:t xml:space="preserve">1.</w:t>
            </w:r>
          </w:p>
        </w:tc>
        <w:tc>
          <w:tcPr>
            <w:tcW w:w="1701" w:type="dxa"/>
          </w:tcPr>
          <w:p>
            <w:pPr>
              <w:pStyle w:val="0"/>
            </w:pPr>
            <w:r>
              <w:rPr>
                <w:sz w:val="20"/>
              </w:rPr>
              <w:t xml:space="preserve">Отношение стоимости прямого долга к уровню ключевой ставки Банка России</w:t>
            </w:r>
          </w:p>
        </w:tc>
        <w:tc>
          <w:tcPr>
            <w:tcW w:w="794" w:type="dxa"/>
          </w:tcPr>
          <w:p>
            <w:pPr>
              <w:pStyle w:val="0"/>
              <w:jc w:val="center"/>
            </w:pPr>
            <w:r>
              <w:rPr>
                <w:sz w:val="20"/>
              </w:rPr>
              <w:t xml:space="preserve">проц</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1,22</w:t>
            </w:r>
          </w:p>
        </w:tc>
        <w:tc>
          <w:tcPr>
            <w:tcW w:w="694" w:type="dxa"/>
          </w:tcPr>
          <w:p>
            <w:pPr>
              <w:pStyle w:val="0"/>
              <w:jc w:val="right"/>
            </w:pPr>
            <w:r>
              <w:rPr>
                <w:sz w:val="20"/>
              </w:rPr>
              <w:t xml:space="preserve">1,22</w:t>
            </w:r>
          </w:p>
        </w:tc>
        <w:tc>
          <w:tcPr>
            <w:tcW w:w="694" w:type="dxa"/>
          </w:tcPr>
          <w:p>
            <w:pPr>
              <w:pStyle w:val="0"/>
              <w:jc w:val="right"/>
            </w:pPr>
            <w:r>
              <w:rPr>
                <w:sz w:val="20"/>
              </w:rPr>
              <w:t xml:space="preserve">1,22</w:t>
            </w:r>
          </w:p>
        </w:tc>
        <w:tc>
          <w:tcPr>
            <w:tcW w:w="850" w:type="dxa"/>
          </w:tcPr>
          <w:p>
            <w:pPr>
              <w:pStyle w:val="0"/>
              <w:jc w:val="right"/>
            </w:pPr>
            <w:r>
              <w:rPr>
                <w:sz w:val="20"/>
              </w:rPr>
              <w:t xml:space="preserve">1,22</w:t>
            </w:r>
          </w:p>
        </w:tc>
        <w:tc>
          <w:tcPr>
            <w:tcW w:w="850" w:type="dxa"/>
          </w:tcPr>
          <w:p>
            <w:pPr>
              <w:pStyle w:val="0"/>
              <w:jc w:val="right"/>
            </w:pPr>
            <w:r>
              <w:rPr>
                <w:sz w:val="20"/>
              </w:rPr>
              <w:t xml:space="preserve">1,22</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2.</w:t>
            </w:r>
          </w:p>
        </w:tc>
        <w:tc>
          <w:tcPr>
            <w:tcW w:w="1701" w:type="dxa"/>
          </w:tcPr>
          <w:p>
            <w:pPr>
              <w:pStyle w:val="0"/>
            </w:pPr>
            <w:r>
              <w:rPr>
                <w:sz w:val="20"/>
              </w:rPr>
              <w:t xml:space="preserve">Доля просроченных долговых обязательств в объеме долга</w:t>
            </w:r>
          </w:p>
        </w:tc>
        <w:tc>
          <w:tcPr>
            <w:tcW w:w="794" w:type="dxa"/>
          </w:tcPr>
          <w:p>
            <w:pPr>
              <w:pStyle w:val="0"/>
              <w:jc w:val="center"/>
            </w:pPr>
            <w:r>
              <w:rPr>
                <w:sz w:val="20"/>
              </w:rPr>
              <w:t xml:space="preserve">проц</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850" w:type="dxa"/>
          </w:tcPr>
          <w:p>
            <w:pPr>
              <w:pStyle w:val="0"/>
              <w:jc w:val="right"/>
            </w:pPr>
            <w:r>
              <w:rPr>
                <w:sz w:val="20"/>
              </w:rPr>
              <w:t xml:space="preserve">0</w:t>
            </w:r>
          </w:p>
        </w:tc>
        <w:tc>
          <w:tcPr>
            <w:tcW w:w="850" w:type="dxa"/>
          </w:tcPr>
          <w:p>
            <w:pPr>
              <w:pStyle w:val="0"/>
              <w:jc w:val="right"/>
            </w:pPr>
            <w:r>
              <w:rPr>
                <w:sz w:val="20"/>
              </w:rPr>
              <w:t xml:space="preserve">0</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3.</w:t>
            </w:r>
          </w:p>
        </w:tc>
        <w:tc>
          <w:tcPr>
            <w:tcW w:w="1701" w:type="dxa"/>
          </w:tcPr>
          <w:p>
            <w:pPr>
              <w:pStyle w:val="0"/>
            </w:pPr>
            <w:r>
              <w:rPr>
                <w:sz w:val="20"/>
              </w:rPr>
              <w:t xml:space="preserve">Отношение объема краткосрочного долга к доходам бюджета ЗАТО Северск без учета безвозмездных поступлений</w:t>
            </w:r>
          </w:p>
        </w:tc>
        <w:tc>
          <w:tcPr>
            <w:tcW w:w="794" w:type="dxa"/>
          </w:tcPr>
          <w:p>
            <w:pPr>
              <w:pStyle w:val="0"/>
              <w:jc w:val="center"/>
            </w:pPr>
            <w:r>
              <w:rPr>
                <w:sz w:val="20"/>
              </w:rPr>
              <w:t xml:space="preserve">проц</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850" w:type="dxa"/>
          </w:tcPr>
          <w:p>
            <w:pPr>
              <w:pStyle w:val="0"/>
              <w:jc w:val="right"/>
            </w:pPr>
            <w:r>
              <w:rPr>
                <w:sz w:val="20"/>
              </w:rPr>
              <w:t xml:space="preserve">Не более 9</w:t>
            </w:r>
          </w:p>
        </w:tc>
        <w:tc>
          <w:tcPr>
            <w:tcW w:w="850" w:type="dxa"/>
          </w:tcPr>
          <w:p>
            <w:pPr>
              <w:pStyle w:val="0"/>
              <w:jc w:val="right"/>
            </w:pPr>
            <w:r>
              <w:rPr>
                <w:sz w:val="20"/>
              </w:rPr>
              <w:t xml:space="preserve">Не более 9</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4.</w:t>
            </w:r>
          </w:p>
        </w:tc>
        <w:tc>
          <w:tcPr>
            <w:tcW w:w="1701" w:type="dxa"/>
          </w:tcPr>
          <w:p>
            <w:pPr>
              <w:pStyle w:val="0"/>
            </w:pPr>
            <w:r>
              <w:rPr>
                <w:sz w:val="20"/>
              </w:rPr>
              <w:t xml:space="preserve">Отношение суммы остатков на едином счете бюджета к общей сумме расходов</w:t>
            </w:r>
          </w:p>
        </w:tc>
        <w:tc>
          <w:tcPr>
            <w:tcW w:w="794" w:type="dxa"/>
          </w:tcPr>
          <w:p>
            <w:pPr>
              <w:pStyle w:val="0"/>
              <w:jc w:val="center"/>
            </w:pPr>
            <w:r>
              <w:rPr>
                <w:sz w:val="20"/>
              </w:rPr>
              <w:t xml:space="preserve">проц</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3</w:t>
            </w:r>
          </w:p>
        </w:tc>
        <w:tc>
          <w:tcPr>
            <w:tcW w:w="694" w:type="dxa"/>
          </w:tcPr>
          <w:p>
            <w:pPr>
              <w:pStyle w:val="0"/>
              <w:jc w:val="right"/>
            </w:pPr>
            <w:r>
              <w:rPr>
                <w:sz w:val="20"/>
              </w:rPr>
              <w:t xml:space="preserve">Не более 3</w:t>
            </w:r>
          </w:p>
        </w:tc>
        <w:tc>
          <w:tcPr>
            <w:tcW w:w="694" w:type="dxa"/>
          </w:tcPr>
          <w:p>
            <w:pPr>
              <w:pStyle w:val="0"/>
              <w:jc w:val="right"/>
            </w:pPr>
            <w:r>
              <w:rPr>
                <w:sz w:val="20"/>
              </w:rPr>
              <w:t xml:space="preserve">Не более 3</w:t>
            </w:r>
          </w:p>
        </w:tc>
        <w:tc>
          <w:tcPr>
            <w:tcW w:w="850" w:type="dxa"/>
          </w:tcPr>
          <w:p>
            <w:pPr>
              <w:pStyle w:val="0"/>
              <w:jc w:val="right"/>
            </w:pPr>
            <w:r>
              <w:rPr>
                <w:sz w:val="20"/>
              </w:rPr>
              <w:t xml:space="preserve">Не более 3</w:t>
            </w:r>
          </w:p>
        </w:tc>
        <w:tc>
          <w:tcPr>
            <w:tcW w:w="850" w:type="dxa"/>
          </w:tcPr>
          <w:p>
            <w:pPr>
              <w:pStyle w:val="0"/>
              <w:jc w:val="right"/>
            </w:pPr>
            <w:r>
              <w:rPr>
                <w:sz w:val="20"/>
              </w:rPr>
              <w:t xml:space="preserve">Не более 3</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gridSpan w:val="16"/>
            <w:tcW w:w="13602" w:type="dxa"/>
            <w:vAlign w:val="bottom"/>
          </w:tcPr>
          <w:p>
            <w:pPr>
              <w:pStyle w:val="0"/>
              <w:outlineLvl w:val="5"/>
            </w:pPr>
            <w:r>
              <w:rPr>
                <w:sz w:val="20"/>
              </w:rPr>
              <w:t xml:space="preserve">Показатели задачи 1 "Эффективное управление муниципальным долгом ЗАТО Северск" подпрограммы 3</w:t>
            </w:r>
          </w:p>
        </w:tc>
      </w:tr>
      <w:tr>
        <w:tc>
          <w:tcPr>
            <w:tcW w:w="454" w:type="dxa"/>
          </w:tcPr>
          <w:p>
            <w:pPr>
              <w:pStyle w:val="0"/>
              <w:jc w:val="center"/>
            </w:pPr>
            <w:r>
              <w:rPr>
                <w:sz w:val="20"/>
              </w:rPr>
              <w:t xml:space="preserve">1.1</w:t>
            </w:r>
          </w:p>
        </w:tc>
        <w:tc>
          <w:tcPr>
            <w:tcW w:w="1701" w:type="dxa"/>
          </w:tcPr>
          <w:p>
            <w:pPr>
              <w:pStyle w:val="0"/>
            </w:pPr>
            <w:r>
              <w:rPr>
                <w:sz w:val="20"/>
              </w:rPr>
              <w:t xml:space="preserve">Отношение стоимости прямого долга к уровню ключевой ставки Банка России</w:t>
            </w:r>
          </w:p>
        </w:tc>
        <w:tc>
          <w:tcPr>
            <w:tcW w:w="794" w:type="dxa"/>
          </w:tcPr>
          <w:p>
            <w:pPr>
              <w:pStyle w:val="0"/>
              <w:jc w:val="center"/>
            </w:pPr>
            <w:r>
              <w:rPr>
                <w:sz w:val="20"/>
              </w:rPr>
              <w:t xml:space="preserve">проц</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0,96</w:t>
            </w:r>
          </w:p>
        </w:tc>
        <w:tc>
          <w:tcPr>
            <w:tcW w:w="694" w:type="dxa"/>
          </w:tcPr>
          <w:p>
            <w:pPr>
              <w:pStyle w:val="0"/>
              <w:jc w:val="right"/>
            </w:pPr>
            <w:r>
              <w:rPr>
                <w:sz w:val="20"/>
              </w:rPr>
              <w:t xml:space="preserve">1,22</w:t>
            </w:r>
          </w:p>
        </w:tc>
        <w:tc>
          <w:tcPr>
            <w:tcW w:w="694" w:type="dxa"/>
          </w:tcPr>
          <w:p>
            <w:pPr>
              <w:pStyle w:val="0"/>
              <w:jc w:val="right"/>
            </w:pPr>
            <w:r>
              <w:rPr>
                <w:sz w:val="20"/>
              </w:rPr>
              <w:t xml:space="preserve">1,22</w:t>
            </w:r>
          </w:p>
        </w:tc>
        <w:tc>
          <w:tcPr>
            <w:tcW w:w="694" w:type="dxa"/>
          </w:tcPr>
          <w:p>
            <w:pPr>
              <w:pStyle w:val="0"/>
              <w:jc w:val="right"/>
            </w:pPr>
            <w:r>
              <w:rPr>
                <w:sz w:val="20"/>
              </w:rPr>
              <w:t xml:space="preserve">1,22</w:t>
            </w:r>
          </w:p>
        </w:tc>
        <w:tc>
          <w:tcPr>
            <w:tcW w:w="850" w:type="dxa"/>
          </w:tcPr>
          <w:p>
            <w:pPr>
              <w:pStyle w:val="0"/>
              <w:jc w:val="right"/>
            </w:pPr>
            <w:r>
              <w:rPr>
                <w:sz w:val="20"/>
              </w:rPr>
              <w:t xml:space="preserve">1,22</w:t>
            </w:r>
          </w:p>
        </w:tc>
        <w:tc>
          <w:tcPr>
            <w:tcW w:w="850" w:type="dxa"/>
          </w:tcPr>
          <w:p>
            <w:pPr>
              <w:pStyle w:val="0"/>
              <w:jc w:val="right"/>
            </w:pPr>
            <w:r>
              <w:rPr>
                <w:sz w:val="20"/>
              </w:rPr>
              <w:t xml:space="preserve">1,22</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1.2</w:t>
            </w:r>
          </w:p>
        </w:tc>
        <w:tc>
          <w:tcPr>
            <w:tcW w:w="1701" w:type="dxa"/>
          </w:tcPr>
          <w:p>
            <w:pPr>
              <w:pStyle w:val="0"/>
            </w:pPr>
            <w:r>
              <w:rPr>
                <w:sz w:val="20"/>
              </w:rPr>
              <w:t xml:space="preserve">Доля просроченных долговых обязательств в объеме долга</w:t>
            </w:r>
          </w:p>
        </w:tc>
        <w:tc>
          <w:tcPr>
            <w:tcW w:w="794" w:type="dxa"/>
          </w:tcPr>
          <w:p>
            <w:pPr>
              <w:pStyle w:val="0"/>
              <w:jc w:val="center"/>
            </w:pPr>
            <w:r>
              <w:rPr>
                <w:sz w:val="20"/>
              </w:rPr>
              <w:t xml:space="preserve">проц</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694" w:type="dxa"/>
          </w:tcPr>
          <w:p>
            <w:pPr>
              <w:pStyle w:val="0"/>
              <w:jc w:val="right"/>
            </w:pPr>
            <w:r>
              <w:rPr>
                <w:sz w:val="20"/>
              </w:rPr>
              <w:t xml:space="preserve">0</w:t>
            </w:r>
          </w:p>
        </w:tc>
        <w:tc>
          <w:tcPr>
            <w:tcW w:w="850" w:type="dxa"/>
          </w:tcPr>
          <w:p>
            <w:pPr>
              <w:pStyle w:val="0"/>
              <w:jc w:val="right"/>
            </w:pPr>
            <w:r>
              <w:rPr>
                <w:sz w:val="20"/>
              </w:rPr>
              <w:t xml:space="preserve">0</w:t>
            </w:r>
          </w:p>
        </w:tc>
        <w:tc>
          <w:tcPr>
            <w:tcW w:w="850" w:type="dxa"/>
          </w:tcPr>
          <w:p>
            <w:pPr>
              <w:pStyle w:val="0"/>
              <w:jc w:val="right"/>
            </w:pPr>
            <w:r>
              <w:rPr>
                <w:sz w:val="20"/>
              </w:rPr>
              <w:t xml:space="preserve">0</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1.3</w:t>
            </w:r>
          </w:p>
        </w:tc>
        <w:tc>
          <w:tcPr>
            <w:tcW w:w="1701" w:type="dxa"/>
          </w:tcPr>
          <w:p>
            <w:pPr>
              <w:pStyle w:val="0"/>
            </w:pPr>
            <w:r>
              <w:rPr>
                <w:sz w:val="20"/>
              </w:rPr>
              <w:t xml:space="preserve">Отношение объема краткосрочного долга к доходам бюджета ЗАТО Северск без учета безвозмездных поступлений</w:t>
            </w:r>
          </w:p>
        </w:tc>
        <w:tc>
          <w:tcPr>
            <w:tcW w:w="794" w:type="dxa"/>
          </w:tcPr>
          <w:p>
            <w:pPr>
              <w:pStyle w:val="0"/>
              <w:jc w:val="center"/>
            </w:pPr>
            <w:r>
              <w:rPr>
                <w:sz w:val="20"/>
              </w:rPr>
              <w:t xml:space="preserve">проц</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694" w:type="dxa"/>
          </w:tcPr>
          <w:p>
            <w:pPr>
              <w:pStyle w:val="0"/>
              <w:jc w:val="right"/>
            </w:pPr>
            <w:r>
              <w:rPr>
                <w:sz w:val="20"/>
              </w:rPr>
              <w:t xml:space="preserve">Не более 9</w:t>
            </w:r>
          </w:p>
        </w:tc>
        <w:tc>
          <w:tcPr>
            <w:tcW w:w="850" w:type="dxa"/>
          </w:tcPr>
          <w:p>
            <w:pPr>
              <w:pStyle w:val="0"/>
              <w:jc w:val="right"/>
            </w:pPr>
            <w:r>
              <w:rPr>
                <w:sz w:val="20"/>
              </w:rPr>
              <w:t xml:space="preserve">Не более 9</w:t>
            </w:r>
          </w:p>
        </w:tc>
        <w:tc>
          <w:tcPr>
            <w:tcW w:w="850" w:type="dxa"/>
          </w:tcPr>
          <w:p>
            <w:pPr>
              <w:pStyle w:val="0"/>
              <w:jc w:val="right"/>
            </w:pPr>
            <w:r>
              <w:rPr>
                <w:sz w:val="20"/>
              </w:rPr>
              <w:t xml:space="preserve">Не более 9</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r>
        <w:tc>
          <w:tcPr>
            <w:tcW w:w="454" w:type="dxa"/>
          </w:tcPr>
          <w:p>
            <w:pPr>
              <w:pStyle w:val="0"/>
              <w:jc w:val="center"/>
            </w:pPr>
            <w:r>
              <w:rPr>
                <w:sz w:val="20"/>
              </w:rPr>
              <w:t xml:space="preserve">1.4</w:t>
            </w:r>
          </w:p>
        </w:tc>
        <w:tc>
          <w:tcPr>
            <w:tcW w:w="1701" w:type="dxa"/>
          </w:tcPr>
          <w:p>
            <w:pPr>
              <w:pStyle w:val="0"/>
            </w:pPr>
            <w:r>
              <w:rPr>
                <w:sz w:val="20"/>
              </w:rPr>
              <w:t xml:space="preserve">Отношение суммы остатков на едином счете бюджета к общей сумме расходов</w:t>
            </w:r>
          </w:p>
        </w:tc>
        <w:tc>
          <w:tcPr>
            <w:tcW w:w="794" w:type="dxa"/>
          </w:tcPr>
          <w:p>
            <w:pPr>
              <w:pStyle w:val="0"/>
              <w:jc w:val="center"/>
            </w:pPr>
            <w:r>
              <w:rPr>
                <w:sz w:val="20"/>
              </w:rPr>
              <w:t xml:space="preserve">проц</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6</w:t>
            </w:r>
          </w:p>
        </w:tc>
        <w:tc>
          <w:tcPr>
            <w:tcW w:w="694" w:type="dxa"/>
          </w:tcPr>
          <w:p>
            <w:pPr>
              <w:pStyle w:val="0"/>
              <w:jc w:val="right"/>
            </w:pPr>
            <w:r>
              <w:rPr>
                <w:sz w:val="20"/>
              </w:rPr>
              <w:t xml:space="preserve">Не более 3</w:t>
            </w:r>
          </w:p>
        </w:tc>
        <w:tc>
          <w:tcPr>
            <w:tcW w:w="694" w:type="dxa"/>
          </w:tcPr>
          <w:p>
            <w:pPr>
              <w:pStyle w:val="0"/>
              <w:jc w:val="right"/>
            </w:pPr>
            <w:r>
              <w:rPr>
                <w:sz w:val="20"/>
              </w:rPr>
              <w:t xml:space="preserve">Не более 3</w:t>
            </w:r>
          </w:p>
        </w:tc>
        <w:tc>
          <w:tcPr>
            <w:tcW w:w="694" w:type="dxa"/>
          </w:tcPr>
          <w:p>
            <w:pPr>
              <w:pStyle w:val="0"/>
              <w:jc w:val="right"/>
            </w:pPr>
            <w:r>
              <w:rPr>
                <w:sz w:val="20"/>
              </w:rPr>
              <w:t xml:space="preserve">Не более 3</w:t>
            </w:r>
          </w:p>
        </w:tc>
        <w:tc>
          <w:tcPr>
            <w:tcW w:w="850" w:type="dxa"/>
          </w:tcPr>
          <w:p>
            <w:pPr>
              <w:pStyle w:val="0"/>
              <w:jc w:val="right"/>
            </w:pPr>
            <w:r>
              <w:rPr>
                <w:sz w:val="20"/>
              </w:rPr>
              <w:t xml:space="preserve">Не более 3</w:t>
            </w:r>
          </w:p>
        </w:tc>
        <w:tc>
          <w:tcPr>
            <w:tcW w:w="850" w:type="dxa"/>
          </w:tcPr>
          <w:p>
            <w:pPr>
              <w:pStyle w:val="0"/>
              <w:jc w:val="right"/>
            </w:pPr>
            <w:r>
              <w:rPr>
                <w:sz w:val="20"/>
              </w:rPr>
              <w:t xml:space="preserve">Не более 3</w:t>
            </w:r>
          </w:p>
        </w:tc>
        <w:tc>
          <w:tcPr>
            <w:tcW w:w="964" w:type="dxa"/>
          </w:tcPr>
          <w:p>
            <w:pPr>
              <w:pStyle w:val="0"/>
            </w:pPr>
            <w:r>
              <w:rPr>
                <w:sz w:val="20"/>
              </w:rPr>
              <w:t xml:space="preserve">Ежеквартально</w:t>
            </w:r>
          </w:p>
        </w:tc>
        <w:tc>
          <w:tcPr>
            <w:tcW w:w="1020" w:type="dxa"/>
          </w:tcPr>
          <w:p>
            <w:pPr>
              <w:pStyle w:val="0"/>
            </w:pPr>
            <w:r>
              <w:rPr>
                <w:sz w:val="20"/>
              </w:rPr>
              <w:t xml:space="preserve">Периодическая отчетность</w:t>
            </w:r>
          </w:p>
        </w:tc>
        <w:tc>
          <w:tcPr>
            <w:tcW w:w="1417" w:type="dxa"/>
          </w:tcPr>
          <w:p>
            <w:pPr>
              <w:pStyle w:val="0"/>
            </w:pPr>
            <w:r>
              <w:rPr>
                <w:sz w:val="20"/>
              </w:rPr>
              <w:t xml:space="preserve">Финансовое управление Администрации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w:t>
      </w:r>
    </w:p>
    <w:p>
      <w:pPr>
        <w:pStyle w:val="2"/>
        <w:jc w:val="center"/>
      </w:pPr>
      <w:r>
        <w:rPr>
          <w:sz w:val="20"/>
        </w:rPr>
        <w:t xml:space="preserve">и ее ресурсное обеспечение</w:t>
      </w:r>
    </w:p>
    <w:p>
      <w:pPr>
        <w:pStyle w:val="0"/>
        <w:jc w:val="both"/>
      </w:pPr>
      <w:r>
        <w:rPr>
          <w:sz w:val="20"/>
        </w:rPr>
      </w:r>
    </w:p>
    <w:p>
      <w:pPr>
        <w:pStyle w:val="0"/>
        <w:ind w:firstLine="540"/>
        <w:jc w:val="both"/>
      </w:pPr>
      <w:r>
        <w:rPr>
          <w:sz w:val="20"/>
        </w:rPr>
        <w:t xml:space="preserve">Основные мероприятия подпрограммы 3 отсутствуют.</w:t>
      </w:r>
    </w:p>
    <w:p>
      <w:pPr>
        <w:pStyle w:val="0"/>
        <w:spacing w:before="200" w:line-rule="auto"/>
        <w:ind w:firstLine="540"/>
        <w:jc w:val="both"/>
      </w:pPr>
      <w:r>
        <w:rPr>
          <w:sz w:val="20"/>
        </w:rPr>
        <w:t xml:space="preserve">В рамках подпрограммы 3 реализуется ВЦП "Эффективное управление муниципальным долгом ЗАТО Северск".</w:t>
      </w:r>
    </w:p>
    <w:p>
      <w:pPr>
        <w:pStyle w:val="0"/>
        <w:spacing w:before="200" w:line-rule="auto"/>
        <w:ind w:firstLine="540"/>
        <w:jc w:val="both"/>
      </w:pPr>
      <w:r>
        <w:rPr>
          <w:sz w:val="20"/>
        </w:rPr>
        <w:t xml:space="preserve">Абзац утратил силу. - </w:t>
      </w:r>
      <w:hyperlink w:history="0" r:id="rId98" w:tooltip="Постановление Администрации ЗАТО Северск от 05.08.2019 N 1717 &quot;О внесении изменений в постановление Администрации ЗАТО Северск от 30.12.2014 N 3531&quot; {КонсультантПлюс}">
        <w:r>
          <w:rPr>
            <w:sz w:val="20"/>
            <w:color w:val="0000ff"/>
          </w:rPr>
          <w:t xml:space="preserve">Постановление</w:t>
        </w:r>
      </w:hyperlink>
      <w:r>
        <w:rPr>
          <w:sz w:val="20"/>
        </w:rPr>
        <w:t xml:space="preserve"> Администрации ЗАТО Северск от 05.08.2019 N 1717.</w:t>
      </w:r>
    </w:p>
    <w:p>
      <w:pPr>
        <w:pStyle w:val="0"/>
        <w:spacing w:before="200" w:line-rule="auto"/>
        <w:ind w:firstLine="540"/>
        <w:jc w:val="both"/>
      </w:pPr>
      <w:r>
        <w:rPr>
          <w:sz w:val="20"/>
        </w:rPr>
        <w:t xml:space="preserve">В таблице 2 приведены перечень ведомственных целевых программ и ресурсное обеспечение подпрограммы 3.</w:t>
      </w:r>
    </w:p>
    <w:p>
      <w:pPr>
        <w:pStyle w:val="0"/>
        <w:jc w:val="both"/>
      </w:pPr>
      <w:r>
        <w:rPr>
          <w:sz w:val="20"/>
        </w:rPr>
      </w:r>
    </w:p>
    <w:p>
      <w:pPr>
        <w:pStyle w:val="2"/>
        <w:outlineLvl w:val="3"/>
        <w:jc w:val="center"/>
      </w:pPr>
      <w:r>
        <w:rPr>
          <w:sz w:val="20"/>
        </w:rPr>
        <w:t xml:space="preserve">Перечень ведомственных целевых программ, основных</w:t>
      </w:r>
    </w:p>
    <w:p>
      <w:pPr>
        <w:pStyle w:val="2"/>
        <w:jc w:val="center"/>
      </w:pPr>
      <w:r>
        <w:rPr>
          <w:sz w:val="20"/>
        </w:rPr>
        <w:t xml:space="preserve">мероприятий и ресурсное обеспечение подпрограммы 3</w:t>
      </w:r>
    </w:p>
    <w:p>
      <w:pPr>
        <w:pStyle w:val="2"/>
        <w:jc w:val="center"/>
      </w:pPr>
      <w:r>
        <w:rPr>
          <w:sz w:val="20"/>
        </w:rPr>
        <w:t xml:space="preserve">"Обеспечение устойчивости бюджета ЗАТО Северск"</w:t>
      </w:r>
    </w:p>
    <w:p>
      <w:pPr>
        <w:pStyle w:val="2"/>
        <w:jc w:val="center"/>
      </w:pPr>
      <w:r>
        <w:rPr>
          <w:sz w:val="20"/>
        </w:rPr>
        <w:t xml:space="preserve">муниципальной программы "Эффективное управление</w:t>
      </w:r>
    </w:p>
    <w:p>
      <w:pPr>
        <w:pStyle w:val="2"/>
        <w:jc w:val="center"/>
      </w:pPr>
      <w:r>
        <w:rPr>
          <w:sz w:val="20"/>
        </w:rPr>
        <w:t xml:space="preserve">муниципальными финансами ЗАТО Северск"</w:t>
      </w:r>
    </w:p>
    <w:p>
      <w:pPr>
        <w:pStyle w:val="0"/>
        <w:jc w:val="center"/>
      </w:pPr>
      <w:r>
        <w:rPr>
          <w:sz w:val="20"/>
        </w:rPr>
        <w:t xml:space="preserve">(в ред. </w:t>
      </w:r>
      <w:hyperlink w:history="0" r:id="rId99" w:tooltip="Постановление Администрации ЗАТО Северск от 28.01.2020 N 85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28.01.2020 N 85)</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87"/>
        <w:gridCol w:w="1871"/>
        <w:gridCol w:w="964"/>
        <w:gridCol w:w="1039"/>
        <w:gridCol w:w="1077"/>
        <w:gridCol w:w="1077"/>
        <w:gridCol w:w="1077"/>
        <w:gridCol w:w="1077"/>
        <w:gridCol w:w="1814"/>
        <w:gridCol w:w="1984"/>
        <w:gridCol w:w="1134"/>
      </w:tblGrid>
      <w:tr>
        <w:tc>
          <w:tcPr>
            <w:tcW w:w="487" w:type="dxa"/>
            <w:vMerge w:val="restart"/>
          </w:tcPr>
          <w:p>
            <w:pPr>
              <w:pStyle w:val="0"/>
              <w:jc w:val="center"/>
            </w:pPr>
            <w:r>
              <w:rPr>
                <w:sz w:val="20"/>
              </w:rPr>
              <w:t xml:space="preserve">N п/п</w:t>
            </w:r>
          </w:p>
        </w:tc>
        <w:tc>
          <w:tcPr>
            <w:tcW w:w="1871" w:type="dxa"/>
            <w:vMerge w:val="restart"/>
          </w:tcPr>
          <w:p>
            <w:pPr>
              <w:pStyle w:val="0"/>
              <w:jc w:val="center"/>
            </w:pPr>
            <w:r>
              <w:rPr>
                <w:sz w:val="20"/>
              </w:rPr>
              <w:t xml:space="preserve">Наименование подпрограммы, задачи подпрограммы, ВЦП (основного мероприятия) муниципальной программы</w:t>
            </w:r>
          </w:p>
        </w:tc>
        <w:tc>
          <w:tcPr>
            <w:tcW w:w="964" w:type="dxa"/>
            <w:vMerge w:val="restart"/>
          </w:tcPr>
          <w:p>
            <w:pPr>
              <w:pStyle w:val="0"/>
              <w:jc w:val="center"/>
            </w:pPr>
            <w:r>
              <w:rPr>
                <w:sz w:val="20"/>
              </w:rPr>
              <w:t xml:space="preserve">Срок реализации, год</w:t>
            </w:r>
          </w:p>
        </w:tc>
        <w:tc>
          <w:tcPr>
            <w:tcW w:w="1039" w:type="dxa"/>
            <w:vMerge w:val="restart"/>
          </w:tcPr>
          <w:p>
            <w:pPr>
              <w:pStyle w:val="0"/>
              <w:jc w:val="center"/>
            </w:pPr>
            <w:r>
              <w:rPr>
                <w:sz w:val="20"/>
              </w:rPr>
              <w:t xml:space="preserve">Объем финансирования, тыс. руб.</w:t>
            </w:r>
          </w:p>
        </w:tc>
        <w:tc>
          <w:tcPr>
            <w:gridSpan w:val="4"/>
            <w:tcW w:w="4308" w:type="dxa"/>
          </w:tcPr>
          <w:p>
            <w:pPr>
              <w:pStyle w:val="0"/>
              <w:jc w:val="center"/>
            </w:pPr>
            <w:r>
              <w:rPr>
                <w:sz w:val="20"/>
              </w:rPr>
              <w:t xml:space="preserve">В том числе за счет средств</w:t>
            </w:r>
          </w:p>
        </w:tc>
        <w:tc>
          <w:tcPr>
            <w:tcW w:w="1814" w:type="dxa"/>
            <w:vMerge w:val="restart"/>
          </w:tcPr>
          <w:p>
            <w:pPr>
              <w:pStyle w:val="0"/>
              <w:jc w:val="center"/>
            </w:pPr>
            <w:r>
              <w:rPr>
                <w:sz w:val="20"/>
              </w:rPr>
              <w:t xml:space="preserve">Участник/ участники мероприятия</w:t>
            </w:r>
          </w:p>
        </w:tc>
        <w:tc>
          <w:tcPr>
            <w:gridSpan w:val="2"/>
            <w:tcW w:w="3118"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федерального бюджета (по согласованию (прогноз)</w:t>
            </w:r>
          </w:p>
        </w:tc>
        <w:tc>
          <w:tcPr>
            <w:tcW w:w="1077" w:type="dxa"/>
          </w:tcPr>
          <w:p>
            <w:pPr>
              <w:pStyle w:val="0"/>
              <w:jc w:val="center"/>
            </w:pPr>
            <w:r>
              <w:rPr>
                <w:sz w:val="20"/>
              </w:rPr>
              <w:t xml:space="preserve">областного бюджета (по согласованию (прогноз)</w:t>
            </w:r>
          </w:p>
        </w:tc>
        <w:tc>
          <w:tcPr>
            <w:tcW w:w="1077" w:type="dxa"/>
          </w:tcPr>
          <w:p>
            <w:pPr>
              <w:pStyle w:val="0"/>
              <w:jc w:val="center"/>
            </w:pPr>
            <w:r>
              <w:rPr>
                <w:sz w:val="20"/>
              </w:rPr>
              <w:t xml:space="preserve">местного бюджета</w:t>
            </w:r>
          </w:p>
        </w:tc>
        <w:tc>
          <w:tcPr>
            <w:tcW w:w="1077" w:type="dxa"/>
          </w:tcPr>
          <w:p>
            <w:pPr>
              <w:pStyle w:val="0"/>
              <w:jc w:val="center"/>
            </w:pPr>
            <w:r>
              <w:rPr>
                <w:sz w:val="20"/>
              </w:rPr>
              <w:t xml:space="preserve">внебюджетных источников (по согласованию (прогноз)</w:t>
            </w:r>
          </w:p>
        </w:tc>
        <w:tc>
          <w:tcPr>
            <w:vMerge w:val="continue"/>
          </w:tcPr>
          <w:p/>
        </w:tc>
        <w:tc>
          <w:tcPr>
            <w:tcW w:w="1984" w:type="dxa"/>
          </w:tcPr>
          <w:p>
            <w:pPr>
              <w:pStyle w:val="0"/>
              <w:jc w:val="center"/>
            </w:pPr>
            <w:r>
              <w:rPr>
                <w:sz w:val="20"/>
              </w:rPr>
              <w:t xml:space="preserve">наименование и единица измерения</w:t>
            </w:r>
          </w:p>
        </w:tc>
        <w:tc>
          <w:tcPr>
            <w:tcW w:w="1134" w:type="dxa"/>
          </w:tcPr>
          <w:p>
            <w:pPr>
              <w:pStyle w:val="0"/>
              <w:jc w:val="center"/>
            </w:pPr>
            <w:r>
              <w:rPr>
                <w:sz w:val="20"/>
              </w:rPr>
              <w:t xml:space="preserve">значения по годам реализации</w:t>
            </w:r>
          </w:p>
        </w:tc>
      </w:tr>
      <w:tr>
        <w:tc>
          <w:tcPr>
            <w:tcW w:w="487" w:type="dxa"/>
          </w:tcPr>
          <w:p>
            <w:pPr>
              <w:pStyle w:val="0"/>
              <w:jc w:val="center"/>
            </w:pPr>
            <w:r>
              <w:rPr>
                <w:sz w:val="20"/>
              </w:rPr>
              <w:t xml:space="preserve">1</w:t>
            </w:r>
          </w:p>
        </w:tc>
        <w:tc>
          <w:tcPr>
            <w:tcW w:w="1871" w:type="dxa"/>
          </w:tcPr>
          <w:p>
            <w:pPr>
              <w:pStyle w:val="0"/>
              <w:jc w:val="center"/>
            </w:pPr>
            <w:r>
              <w:rPr>
                <w:sz w:val="20"/>
              </w:rPr>
              <w:t xml:space="preserve">2</w:t>
            </w:r>
          </w:p>
        </w:tc>
        <w:tc>
          <w:tcPr>
            <w:tcW w:w="964" w:type="dxa"/>
          </w:tcPr>
          <w:p>
            <w:pPr>
              <w:pStyle w:val="0"/>
              <w:jc w:val="center"/>
            </w:pPr>
            <w:r>
              <w:rPr>
                <w:sz w:val="20"/>
              </w:rPr>
              <w:t xml:space="preserve">3</w:t>
            </w:r>
          </w:p>
        </w:tc>
        <w:tc>
          <w:tcPr>
            <w:tcW w:w="1039" w:type="dxa"/>
          </w:tcPr>
          <w:p>
            <w:pPr>
              <w:pStyle w:val="0"/>
              <w:jc w:val="center"/>
            </w:pPr>
            <w:r>
              <w:rPr>
                <w:sz w:val="20"/>
              </w:rPr>
              <w:t xml:space="preserve">4</w:t>
            </w:r>
          </w:p>
        </w:tc>
        <w:tc>
          <w:tcPr>
            <w:tcW w:w="1077" w:type="dxa"/>
          </w:tcPr>
          <w:p>
            <w:pPr>
              <w:pStyle w:val="0"/>
              <w:jc w:val="center"/>
            </w:pPr>
            <w:r>
              <w:rPr>
                <w:sz w:val="20"/>
              </w:rPr>
              <w:t xml:space="preserve">5</w:t>
            </w:r>
          </w:p>
        </w:tc>
        <w:tc>
          <w:tcPr>
            <w:tcW w:w="1077" w:type="dxa"/>
          </w:tcPr>
          <w:p>
            <w:pPr>
              <w:pStyle w:val="0"/>
              <w:jc w:val="center"/>
            </w:pPr>
            <w:r>
              <w:rPr>
                <w:sz w:val="20"/>
              </w:rPr>
              <w:t xml:space="preserve">6</w:t>
            </w:r>
          </w:p>
        </w:tc>
        <w:tc>
          <w:tcPr>
            <w:tcW w:w="1077" w:type="dxa"/>
          </w:tcPr>
          <w:p>
            <w:pPr>
              <w:pStyle w:val="0"/>
              <w:jc w:val="center"/>
            </w:pPr>
            <w:r>
              <w:rPr>
                <w:sz w:val="20"/>
              </w:rPr>
              <w:t xml:space="preserve">7</w:t>
            </w:r>
          </w:p>
        </w:tc>
        <w:tc>
          <w:tcPr>
            <w:tcW w:w="1077" w:type="dxa"/>
          </w:tcPr>
          <w:p>
            <w:pPr>
              <w:pStyle w:val="0"/>
              <w:jc w:val="center"/>
            </w:pPr>
            <w:r>
              <w:rPr>
                <w:sz w:val="20"/>
              </w:rPr>
              <w:t xml:space="preserve">8</w:t>
            </w:r>
          </w:p>
        </w:tc>
        <w:tc>
          <w:tcPr>
            <w:tcW w:w="1814" w:type="dxa"/>
          </w:tcPr>
          <w:p>
            <w:pPr>
              <w:pStyle w:val="0"/>
              <w:jc w:val="center"/>
            </w:pPr>
            <w:r>
              <w:rPr>
                <w:sz w:val="20"/>
              </w:rPr>
              <w:t xml:space="preserve">9</w:t>
            </w:r>
          </w:p>
        </w:tc>
        <w:tc>
          <w:tcPr>
            <w:tcW w:w="1984" w:type="dxa"/>
          </w:tcPr>
          <w:p>
            <w:pPr>
              <w:pStyle w:val="0"/>
              <w:jc w:val="center"/>
            </w:pPr>
            <w:r>
              <w:rPr>
                <w:sz w:val="20"/>
              </w:rPr>
              <w:t xml:space="preserve">10</w:t>
            </w:r>
          </w:p>
        </w:tc>
        <w:tc>
          <w:tcPr>
            <w:tcW w:w="1134" w:type="dxa"/>
          </w:tcPr>
          <w:p>
            <w:pPr>
              <w:pStyle w:val="0"/>
              <w:jc w:val="center"/>
            </w:pPr>
            <w:r>
              <w:rPr>
                <w:sz w:val="20"/>
              </w:rPr>
              <w:t xml:space="preserve">11</w:t>
            </w:r>
          </w:p>
        </w:tc>
      </w:tr>
      <w:tr>
        <w:tc>
          <w:tcPr>
            <w:tcW w:w="487" w:type="dxa"/>
          </w:tcPr>
          <w:p>
            <w:pPr>
              <w:pStyle w:val="0"/>
              <w:jc w:val="center"/>
            </w:pPr>
            <w:r>
              <w:rPr>
                <w:sz w:val="20"/>
              </w:rPr>
              <w:t xml:space="preserve">1.</w:t>
            </w:r>
          </w:p>
        </w:tc>
        <w:tc>
          <w:tcPr>
            <w:gridSpan w:val="10"/>
            <w:tcW w:w="13114" w:type="dxa"/>
          </w:tcPr>
          <w:p>
            <w:pPr>
              <w:pStyle w:val="0"/>
            </w:pPr>
            <w:r>
              <w:rPr>
                <w:sz w:val="20"/>
              </w:rPr>
              <w:t xml:space="preserve">Задача 1 "Эффективное управление муниципальным долгом ЗАТО Северск" подпрограммы 3</w:t>
            </w:r>
          </w:p>
        </w:tc>
      </w:tr>
      <w:tr>
        <w:tc>
          <w:tcPr>
            <w:tcW w:w="487" w:type="dxa"/>
            <w:vMerge w:val="restart"/>
          </w:tcPr>
          <w:p>
            <w:pPr>
              <w:pStyle w:val="0"/>
            </w:pPr>
            <w:r>
              <w:rPr>
                <w:sz w:val="20"/>
              </w:rPr>
              <w:t xml:space="preserve">1.1</w:t>
            </w:r>
          </w:p>
        </w:tc>
        <w:tc>
          <w:tcPr>
            <w:tcW w:w="1871" w:type="dxa"/>
            <w:vMerge w:val="restart"/>
          </w:tcPr>
          <w:p>
            <w:pPr>
              <w:pStyle w:val="0"/>
            </w:pPr>
            <w:r>
              <w:rPr>
                <w:sz w:val="20"/>
              </w:rPr>
              <w:t xml:space="preserve">ВЦП "Эффективное управление муниципальным долгом ЗАТО Северск"</w:t>
            </w:r>
          </w:p>
        </w:tc>
        <w:tc>
          <w:tcPr>
            <w:tcW w:w="964" w:type="dxa"/>
          </w:tcPr>
          <w:p>
            <w:pPr>
              <w:pStyle w:val="0"/>
              <w:jc w:val="center"/>
            </w:pPr>
            <w:r>
              <w:rPr>
                <w:sz w:val="20"/>
              </w:rPr>
              <w:t xml:space="preserve">Всего</w:t>
            </w:r>
          </w:p>
        </w:tc>
        <w:tc>
          <w:tcPr>
            <w:tcW w:w="1039" w:type="dxa"/>
          </w:tcPr>
          <w:p>
            <w:pPr>
              <w:pStyle w:val="0"/>
              <w:jc w:val="right"/>
            </w:pPr>
            <w:r>
              <w:rPr>
                <w:sz w:val="20"/>
              </w:rPr>
              <w:t xml:space="preserve">50355,34</w:t>
            </w:r>
          </w:p>
        </w:tc>
        <w:tc>
          <w:tcPr>
            <w:tcW w:w="1077" w:type="dxa"/>
          </w:tcPr>
          <w:p>
            <w:pPr>
              <w:pStyle w:val="0"/>
              <w:jc w:val="center"/>
            </w:pPr>
            <w:r>
              <w:rPr>
                <w:sz w:val="20"/>
              </w:rPr>
              <w:t xml:space="preserve">x</w:t>
            </w:r>
          </w:p>
        </w:tc>
        <w:tc>
          <w:tcPr>
            <w:tcW w:w="1077" w:type="dxa"/>
          </w:tcPr>
          <w:p>
            <w:pPr>
              <w:pStyle w:val="0"/>
              <w:jc w:val="center"/>
            </w:pPr>
            <w:r>
              <w:rPr>
                <w:sz w:val="20"/>
              </w:rPr>
              <w:t xml:space="preserve">x</w:t>
            </w:r>
          </w:p>
        </w:tc>
        <w:tc>
          <w:tcPr>
            <w:tcW w:w="1077" w:type="dxa"/>
          </w:tcPr>
          <w:p>
            <w:pPr>
              <w:pStyle w:val="0"/>
              <w:jc w:val="right"/>
            </w:pPr>
            <w:r>
              <w:rPr>
                <w:sz w:val="20"/>
              </w:rPr>
              <w:t xml:space="preserve">50355,34</w:t>
            </w:r>
          </w:p>
        </w:tc>
        <w:tc>
          <w:tcPr>
            <w:tcW w:w="1077" w:type="dxa"/>
          </w:tcPr>
          <w:p>
            <w:pPr>
              <w:pStyle w:val="0"/>
              <w:jc w:val="center"/>
            </w:pPr>
            <w:r>
              <w:rPr>
                <w:sz w:val="20"/>
              </w:rPr>
              <w:t xml:space="preserve">x</w:t>
            </w:r>
          </w:p>
        </w:tc>
        <w:tc>
          <w:tcPr>
            <w:tcW w:w="1814" w:type="dxa"/>
            <w:vMerge w:val="restart"/>
          </w:tcPr>
          <w:p>
            <w:pPr>
              <w:pStyle w:val="0"/>
            </w:pPr>
            <w:r>
              <w:rPr>
                <w:sz w:val="20"/>
              </w:rPr>
              <w:t xml:space="preserve">Финансовое управление Администрации ЗАТО Северск</w:t>
            </w:r>
          </w:p>
        </w:tc>
        <w:tc>
          <w:tcPr>
            <w:tcW w:w="1984" w:type="dxa"/>
          </w:tcPr>
          <w:p>
            <w:pPr>
              <w:pStyle w:val="0"/>
              <w:jc w:val="center"/>
            </w:pPr>
            <w:r>
              <w:rPr>
                <w:sz w:val="20"/>
              </w:rPr>
              <w:t xml:space="preserve">x</w:t>
            </w:r>
          </w:p>
        </w:tc>
        <w:tc>
          <w:tcPr>
            <w:tcW w:w="1134" w:type="dxa"/>
          </w:tcPr>
          <w:p>
            <w:pPr>
              <w:pStyle w:val="0"/>
              <w:jc w:val="center"/>
            </w:pPr>
            <w:r>
              <w:rPr>
                <w:sz w:val="20"/>
              </w:rPr>
              <w:t xml:space="preserve">x</w:t>
            </w:r>
          </w:p>
        </w:tc>
      </w:tr>
      <w:tr>
        <w:tc>
          <w:tcPr>
            <w:vMerge w:val="continue"/>
          </w:tcPr>
          <w:p/>
        </w:tc>
        <w:tc>
          <w:tcPr>
            <w:vMerge w:val="continue"/>
          </w:tcPr>
          <w:p/>
        </w:tc>
        <w:tc>
          <w:tcPr>
            <w:tcW w:w="964" w:type="dxa"/>
            <w:vMerge w:val="restart"/>
          </w:tcPr>
          <w:p>
            <w:pPr>
              <w:pStyle w:val="0"/>
              <w:jc w:val="center"/>
            </w:pPr>
            <w:r>
              <w:rPr>
                <w:sz w:val="20"/>
              </w:rPr>
              <w:t xml:space="preserve">2015</w:t>
            </w:r>
          </w:p>
        </w:tc>
        <w:tc>
          <w:tcPr>
            <w:tcW w:w="1039" w:type="dxa"/>
            <w:vMerge w:val="restart"/>
          </w:tcPr>
          <w:p>
            <w:pPr>
              <w:pStyle w:val="0"/>
              <w:jc w:val="right"/>
            </w:pPr>
            <w:r>
              <w:rPr>
                <w:sz w:val="20"/>
              </w:rPr>
              <w:t xml:space="preserve">3397,88</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3397,88</w:t>
            </w:r>
          </w:p>
        </w:tc>
        <w:tc>
          <w:tcPr>
            <w:tcW w:w="1077" w:type="dxa"/>
            <w:vMerge w:val="restart"/>
          </w:tcPr>
          <w:p>
            <w:pPr>
              <w:pStyle w:val="0"/>
              <w:jc w:val="right"/>
            </w:pPr>
            <w:r>
              <w:rPr>
                <w:sz w:val="20"/>
              </w:rPr>
              <w:t xml:space="preserve">0,00</w:t>
            </w:r>
          </w:p>
        </w:tc>
        <w:tc>
          <w:tcPr>
            <w:vMerge w:val="continue"/>
          </w:tcP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6</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2016</w:t>
            </w:r>
          </w:p>
        </w:tc>
        <w:tc>
          <w:tcPr>
            <w:tcW w:w="1039" w:type="dxa"/>
            <w:vMerge w:val="restart"/>
          </w:tcPr>
          <w:p>
            <w:pPr>
              <w:pStyle w:val="0"/>
              <w:jc w:val="right"/>
            </w:pPr>
            <w:r>
              <w:rPr>
                <w:sz w:val="20"/>
              </w:rPr>
              <w:t xml:space="preserve">4597,94</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4597,94</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6</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2017</w:t>
            </w:r>
          </w:p>
        </w:tc>
        <w:tc>
          <w:tcPr>
            <w:tcW w:w="1039" w:type="dxa"/>
            <w:vMerge w:val="restart"/>
          </w:tcPr>
          <w:p>
            <w:pPr>
              <w:pStyle w:val="0"/>
              <w:jc w:val="right"/>
            </w:pPr>
            <w:r>
              <w:rPr>
                <w:sz w:val="20"/>
              </w:rPr>
              <w:t xml:space="preserve">5882,50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5882,50</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6</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2018</w:t>
            </w:r>
          </w:p>
        </w:tc>
        <w:tc>
          <w:tcPr>
            <w:tcW w:w="1039" w:type="dxa"/>
            <w:vMerge w:val="restart"/>
          </w:tcPr>
          <w:p>
            <w:pPr>
              <w:pStyle w:val="0"/>
              <w:jc w:val="right"/>
            </w:pPr>
            <w:r>
              <w:rPr>
                <w:sz w:val="20"/>
              </w:rPr>
              <w:t xml:space="preserve">8674,68</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8674,68</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3</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2019</w:t>
            </w:r>
          </w:p>
        </w:tc>
        <w:tc>
          <w:tcPr>
            <w:tcW w:w="1039" w:type="dxa"/>
            <w:vMerge w:val="restart"/>
          </w:tcPr>
          <w:p>
            <w:pPr>
              <w:pStyle w:val="0"/>
              <w:jc w:val="right"/>
            </w:pPr>
            <w:r>
              <w:rPr>
                <w:sz w:val="20"/>
              </w:rPr>
              <w:t xml:space="preserve">11083,02</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11083,02</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3</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2020</w:t>
            </w:r>
          </w:p>
        </w:tc>
        <w:tc>
          <w:tcPr>
            <w:tcW w:w="1039" w:type="dxa"/>
            <w:vMerge w:val="restart"/>
          </w:tcPr>
          <w:p>
            <w:pPr>
              <w:pStyle w:val="0"/>
              <w:jc w:val="right"/>
            </w:pPr>
            <w:r>
              <w:rPr>
                <w:sz w:val="20"/>
              </w:rPr>
              <w:t xml:space="preserve">16719,32</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16719,32</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3</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2021 (прогнозный период)</w:t>
            </w:r>
          </w:p>
        </w:tc>
        <w:tc>
          <w:tcPr>
            <w:tcW w:w="1039" w:type="dxa"/>
            <w:vMerge w:val="restart"/>
          </w:tcPr>
          <w:p>
            <w:pPr>
              <w:pStyle w:val="0"/>
              <w:jc w:val="right"/>
            </w:pPr>
            <w:r>
              <w:rPr>
                <w:sz w:val="20"/>
              </w:rPr>
              <w:t xml:space="preserve">24001,74</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24001,74</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3</w:t>
            </w:r>
          </w:p>
        </w:tc>
      </w:tr>
      <w:tr>
        <w:tc>
          <w:tcPr>
            <w:tcW w:w="487" w:type="dxa"/>
            <w:vMerge w:val="restart"/>
          </w:tcPr>
          <w:p>
            <w:pPr>
              <w:pStyle w:val="0"/>
            </w:pPr>
            <w:r>
              <w:rPr>
                <w:sz w:val="20"/>
              </w:rPr>
            </w:r>
          </w:p>
        </w:tc>
        <w:tc>
          <w:tcPr>
            <w:tcW w:w="1871" w:type="dxa"/>
            <w:vMerge w:val="restart"/>
          </w:tcPr>
          <w:p>
            <w:pPr>
              <w:pStyle w:val="0"/>
            </w:pPr>
            <w:r>
              <w:rPr>
                <w:sz w:val="20"/>
              </w:rPr>
            </w:r>
          </w:p>
        </w:tc>
        <w:tc>
          <w:tcPr>
            <w:tcW w:w="964" w:type="dxa"/>
            <w:vMerge w:val="restart"/>
          </w:tcPr>
          <w:p>
            <w:pPr>
              <w:pStyle w:val="0"/>
              <w:jc w:val="center"/>
            </w:pPr>
            <w:r>
              <w:rPr>
                <w:sz w:val="20"/>
              </w:rPr>
              <w:t xml:space="preserve">2022 (прогнозный период)</w:t>
            </w:r>
          </w:p>
        </w:tc>
        <w:tc>
          <w:tcPr>
            <w:tcW w:w="1039" w:type="dxa"/>
            <w:vMerge w:val="restart"/>
          </w:tcPr>
          <w:p>
            <w:pPr>
              <w:pStyle w:val="0"/>
              <w:jc w:val="right"/>
            </w:pPr>
            <w:r>
              <w:rPr>
                <w:sz w:val="20"/>
              </w:rPr>
              <w:t xml:space="preserve">22342,48</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77" w:type="dxa"/>
            <w:vMerge w:val="restart"/>
          </w:tcPr>
          <w:p>
            <w:pPr>
              <w:pStyle w:val="0"/>
              <w:jc w:val="right"/>
            </w:pPr>
            <w:r>
              <w:rPr>
                <w:sz w:val="20"/>
              </w:rPr>
              <w:t xml:space="preserve">22342,48</w:t>
            </w:r>
          </w:p>
        </w:tc>
        <w:tc>
          <w:tcPr>
            <w:tcW w:w="1077" w:type="dxa"/>
            <w:vMerge w:val="restart"/>
          </w:tcPr>
          <w:p>
            <w:pPr>
              <w:pStyle w:val="0"/>
              <w:jc w:val="right"/>
            </w:pPr>
            <w:r>
              <w:rPr>
                <w:sz w:val="20"/>
              </w:rPr>
              <w:t xml:space="preserve">0,00</w:t>
            </w:r>
          </w:p>
        </w:tc>
        <w:tc>
          <w:tcPr>
            <w:tcW w:w="1814" w:type="dxa"/>
            <w:vMerge w:val="restart"/>
          </w:tcPr>
          <w:p>
            <w:pPr>
              <w:pStyle w:val="0"/>
            </w:pPr>
            <w:r>
              <w:rPr>
                <w:sz w:val="20"/>
              </w:rPr>
            </w:r>
          </w:p>
        </w:tc>
        <w:tc>
          <w:tcPr>
            <w:tcW w:w="1984" w:type="dxa"/>
          </w:tcPr>
          <w:p>
            <w:pPr>
              <w:pStyle w:val="0"/>
            </w:pPr>
            <w:r>
              <w:rPr>
                <w:sz w:val="20"/>
              </w:rPr>
              <w:t xml:space="preserve">1. Отношение стоимости прямого долга к уровню ключевой ставки Банка России, доля</w:t>
            </w:r>
          </w:p>
        </w:tc>
        <w:tc>
          <w:tcPr>
            <w:tcW w:w="1134"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2. Доля просроченных долговых обязательств в объеме долга, проц</w:t>
            </w:r>
          </w:p>
        </w:tc>
        <w:tc>
          <w:tcPr>
            <w:tcW w:w="1134" w:type="dxa"/>
          </w:tcPr>
          <w:p>
            <w:pPr>
              <w:pStyle w:val="0"/>
              <w:jc w:val="right"/>
            </w:pPr>
            <w:r>
              <w:rPr>
                <w:sz w:val="20"/>
              </w:rPr>
              <w:t xml:space="preserve">0,00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3. Отношение объема краткосрочного долга к налоговым и неналоговым доходам бюджета ЗАТО Северск, проц</w:t>
            </w:r>
          </w:p>
        </w:tc>
        <w:tc>
          <w:tcPr>
            <w:tcW w:w="1134" w:type="dxa"/>
          </w:tcPr>
          <w:p>
            <w:pPr>
              <w:pStyle w:val="0"/>
              <w:jc w:val="right"/>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84" w:type="dxa"/>
          </w:tcPr>
          <w:p>
            <w:pPr>
              <w:pStyle w:val="0"/>
            </w:pPr>
            <w:r>
              <w:rPr>
                <w:sz w:val="20"/>
              </w:rPr>
              <w:t xml:space="preserve">4. Отношение суммы остатков на едином счете бюджета к общей сумме расходов, проц</w:t>
            </w:r>
          </w:p>
        </w:tc>
        <w:tc>
          <w:tcPr>
            <w:tcW w:w="1134" w:type="dxa"/>
          </w:tcPr>
          <w:p>
            <w:pPr>
              <w:pStyle w:val="0"/>
              <w:jc w:val="right"/>
            </w:pPr>
            <w:r>
              <w:rPr>
                <w:sz w:val="20"/>
              </w:rPr>
              <w:t xml:space="preserve">Не более 3</w:t>
            </w:r>
          </w:p>
        </w:tc>
      </w:tr>
      <w:tr>
        <w:tc>
          <w:tcPr>
            <w:tcW w:w="487" w:type="dxa"/>
            <w:vMerge w:val="restart"/>
          </w:tcPr>
          <w:p>
            <w:pPr>
              <w:pStyle w:val="0"/>
            </w:pPr>
            <w:r>
              <w:rPr>
                <w:sz w:val="20"/>
              </w:rPr>
            </w:r>
          </w:p>
        </w:tc>
        <w:tc>
          <w:tcPr>
            <w:tcW w:w="1871" w:type="dxa"/>
            <w:vMerge w:val="restart"/>
          </w:tcPr>
          <w:p>
            <w:pPr>
              <w:pStyle w:val="0"/>
            </w:pPr>
            <w:r>
              <w:rPr>
                <w:sz w:val="20"/>
              </w:rPr>
              <w:t xml:space="preserve">Итого по подпрограмме 3</w:t>
            </w:r>
          </w:p>
        </w:tc>
        <w:tc>
          <w:tcPr>
            <w:tcW w:w="964" w:type="dxa"/>
          </w:tcPr>
          <w:p>
            <w:pPr>
              <w:pStyle w:val="0"/>
              <w:jc w:val="center"/>
            </w:pPr>
            <w:r>
              <w:rPr>
                <w:sz w:val="20"/>
              </w:rPr>
              <w:t xml:space="preserve">Всего</w:t>
            </w:r>
          </w:p>
        </w:tc>
        <w:tc>
          <w:tcPr>
            <w:tcW w:w="1039" w:type="dxa"/>
          </w:tcPr>
          <w:p>
            <w:pPr>
              <w:pStyle w:val="0"/>
              <w:jc w:val="right"/>
            </w:pPr>
            <w:r>
              <w:rPr>
                <w:sz w:val="20"/>
              </w:rPr>
              <w:t xml:space="preserve">50355,34</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50355,34</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2015</w:t>
            </w:r>
          </w:p>
        </w:tc>
        <w:tc>
          <w:tcPr>
            <w:tcW w:w="1039" w:type="dxa"/>
          </w:tcPr>
          <w:p>
            <w:pPr>
              <w:pStyle w:val="0"/>
              <w:jc w:val="right"/>
            </w:pPr>
            <w:r>
              <w:rPr>
                <w:sz w:val="20"/>
              </w:rPr>
              <w:t xml:space="preserve">3397,88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3397,88</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2016</w:t>
            </w:r>
          </w:p>
        </w:tc>
        <w:tc>
          <w:tcPr>
            <w:tcW w:w="1039" w:type="dxa"/>
          </w:tcPr>
          <w:p>
            <w:pPr>
              <w:pStyle w:val="0"/>
              <w:jc w:val="right"/>
            </w:pPr>
            <w:r>
              <w:rPr>
                <w:sz w:val="20"/>
              </w:rPr>
              <w:t xml:space="preserve">4597,94</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4597,94</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2017</w:t>
            </w:r>
          </w:p>
        </w:tc>
        <w:tc>
          <w:tcPr>
            <w:tcW w:w="1039" w:type="dxa"/>
          </w:tcPr>
          <w:p>
            <w:pPr>
              <w:pStyle w:val="0"/>
              <w:jc w:val="right"/>
            </w:pPr>
            <w:r>
              <w:rPr>
                <w:sz w:val="20"/>
              </w:rPr>
              <w:t xml:space="preserve">5882,50</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5882,50</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2018</w:t>
            </w:r>
          </w:p>
        </w:tc>
        <w:tc>
          <w:tcPr>
            <w:tcW w:w="1039" w:type="dxa"/>
          </w:tcPr>
          <w:p>
            <w:pPr>
              <w:pStyle w:val="0"/>
              <w:jc w:val="right"/>
            </w:pPr>
            <w:r>
              <w:rPr>
                <w:sz w:val="20"/>
              </w:rPr>
              <w:t xml:space="preserve">8674,68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8674,68</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2019</w:t>
            </w:r>
          </w:p>
        </w:tc>
        <w:tc>
          <w:tcPr>
            <w:tcW w:w="1039" w:type="dxa"/>
          </w:tcPr>
          <w:p>
            <w:pPr>
              <w:pStyle w:val="0"/>
              <w:jc w:val="right"/>
            </w:pPr>
            <w:r>
              <w:rPr>
                <w:sz w:val="20"/>
              </w:rPr>
              <w:t xml:space="preserve">11083,02</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11083,02</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2020</w:t>
            </w:r>
          </w:p>
        </w:tc>
        <w:tc>
          <w:tcPr>
            <w:tcW w:w="1039" w:type="dxa"/>
          </w:tcPr>
          <w:p>
            <w:pPr>
              <w:pStyle w:val="0"/>
              <w:jc w:val="right"/>
            </w:pPr>
            <w:r>
              <w:rPr>
                <w:sz w:val="20"/>
              </w:rPr>
              <w:t xml:space="preserve">16719,32</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16719,32</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2021 (прогнозный период)</w:t>
            </w:r>
          </w:p>
        </w:tc>
        <w:tc>
          <w:tcPr>
            <w:tcW w:w="1039" w:type="dxa"/>
          </w:tcPr>
          <w:p>
            <w:pPr>
              <w:pStyle w:val="0"/>
              <w:jc w:val="right"/>
            </w:pPr>
            <w:r>
              <w:rPr>
                <w:sz w:val="20"/>
              </w:rPr>
              <w:t xml:space="preserve">24001,74</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24001,74</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r>
        <w:tc>
          <w:tcPr>
            <w:vMerge w:val="continue"/>
          </w:tcPr>
          <w:p/>
        </w:tc>
        <w:tc>
          <w:tcPr>
            <w:vMerge w:val="continue"/>
          </w:tcPr>
          <w:p/>
        </w:tc>
        <w:tc>
          <w:tcPr>
            <w:tcW w:w="964" w:type="dxa"/>
          </w:tcPr>
          <w:p>
            <w:pPr>
              <w:pStyle w:val="0"/>
              <w:jc w:val="center"/>
            </w:pPr>
            <w:r>
              <w:rPr>
                <w:sz w:val="20"/>
              </w:rPr>
              <w:t xml:space="preserve">2022 (прогнозный период)</w:t>
            </w:r>
          </w:p>
        </w:tc>
        <w:tc>
          <w:tcPr>
            <w:tcW w:w="1039" w:type="dxa"/>
          </w:tcPr>
          <w:p>
            <w:pPr>
              <w:pStyle w:val="0"/>
              <w:jc w:val="right"/>
            </w:pPr>
            <w:r>
              <w:rPr>
                <w:sz w:val="20"/>
              </w:rPr>
              <w:t xml:space="preserve">22342,48</w:t>
            </w:r>
          </w:p>
        </w:tc>
        <w:tc>
          <w:tcPr>
            <w:tcW w:w="1077" w:type="dxa"/>
          </w:tcPr>
          <w:p>
            <w:pPr>
              <w:pStyle w:val="0"/>
              <w:jc w:val="right"/>
            </w:pPr>
            <w:r>
              <w:rPr>
                <w:sz w:val="20"/>
              </w:rPr>
              <w:t xml:space="preserve">0,00</w:t>
            </w:r>
          </w:p>
        </w:tc>
        <w:tc>
          <w:tcPr>
            <w:tcW w:w="1077" w:type="dxa"/>
          </w:tcPr>
          <w:p>
            <w:pPr>
              <w:pStyle w:val="0"/>
              <w:jc w:val="right"/>
            </w:pPr>
            <w:r>
              <w:rPr>
                <w:sz w:val="20"/>
              </w:rPr>
              <w:t xml:space="preserve">0,00</w:t>
            </w:r>
          </w:p>
        </w:tc>
        <w:tc>
          <w:tcPr>
            <w:tcW w:w="1077" w:type="dxa"/>
          </w:tcPr>
          <w:p>
            <w:pPr>
              <w:pStyle w:val="0"/>
              <w:jc w:val="right"/>
            </w:pPr>
            <w:r>
              <w:rPr>
                <w:sz w:val="20"/>
              </w:rPr>
              <w:t xml:space="preserve">22342,48</w:t>
            </w:r>
          </w:p>
        </w:tc>
        <w:tc>
          <w:tcPr>
            <w:tcW w:w="1077" w:type="dxa"/>
          </w:tcPr>
          <w:p>
            <w:pPr>
              <w:pStyle w:val="0"/>
              <w:jc w:val="right"/>
            </w:pPr>
            <w:r>
              <w:rPr>
                <w:sz w:val="20"/>
              </w:rPr>
              <w:t xml:space="preserve">0,00</w:t>
            </w:r>
          </w:p>
        </w:tc>
        <w:tc>
          <w:tcPr>
            <w:tcW w:w="1814" w:type="dxa"/>
          </w:tcPr>
          <w:p>
            <w:pPr>
              <w:pStyle w:val="0"/>
            </w:pPr>
            <w:r>
              <w:rPr>
                <w:sz w:val="20"/>
              </w:rPr>
            </w:r>
          </w:p>
        </w:tc>
        <w:tc>
          <w:tcPr>
            <w:tcW w:w="1984" w:type="dxa"/>
            <w:vAlign w:val="center"/>
          </w:tcPr>
          <w:p>
            <w:pPr>
              <w:pStyle w:val="0"/>
              <w:jc w:val="center"/>
            </w:pPr>
            <w:r>
              <w:rPr>
                <w:sz w:val="20"/>
              </w:rPr>
              <w:t xml:space="preserve">x</w:t>
            </w:r>
          </w:p>
        </w:tc>
        <w:tc>
          <w:tcPr>
            <w:tcW w:w="1134" w:type="dxa"/>
            <w:vAlign w:val="center"/>
          </w:tcPr>
          <w:p>
            <w:pPr>
              <w:pStyle w:val="0"/>
              <w:jc w:val="center"/>
            </w:pPr>
            <w:r>
              <w:rPr>
                <w:sz w:val="20"/>
              </w:rPr>
              <w:t xml:space="preserve">x</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"Эффективное управление муниципальными финансами</w:t>
      </w:r>
    </w:p>
    <w:p>
      <w:pPr>
        <w:pStyle w:val="0"/>
        <w:jc w:val="right"/>
      </w:pPr>
      <w:r>
        <w:rPr>
          <w:sz w:val="20"/>
        </w:rPr>
        <w:t xml:space="preserve">ЗАТО Северск" на 2015 - 2020 годы</w:t>
      </w:r>
    </w:p>
    <w:p>
      <w:pPr>
        <w:pStyle w:val="0"/>
        <w:jc w:val="both"/>
      </w:pPr>
      <w:r>
        <w:rPr>
          <w:sz w:val="20"/>
        </w:rPr>
      </w:r>
    </w:p>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"ЭФФЕКТИВНОЕ УПРАВЛЕНИЕ МУНИЦИПАЛЬНЫМИ ФИНАНСАМИ ЗАТО</w:t>
      </w:r>
    </w:p>
    <w:p>
      <w:pPr>
        <w:pStyle w:val="2"/>
        <w:jc w:val="center"/>
      </w:pPr>
      <w:r>
        <w:rPr>
          <w:sz w:val="20"/>
        </w:rPr>
        <w:t xml:space="preserve">СЕВЕРСК", ВКЛЮЧАЯ ПРОГНОЗНУЮ 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100" w:tooltip="Постановление Администрации ЗАТО Северск от 18.08.2020 N 1370 &quot;О внесении изменений в постановление Администрации ЗАТО Северск от 30.12.2014 N 3531&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18.08.2020 N 1370)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4"/>
        <w:gridCol w:w="737"/>
        <w:gridCol w:w="1144"/>
        <w:gridCol w:w="907"/>
        <w:gridCol w:w="794"/>
        <w:gridCol w:w="1144"/>
        <w:gridCol w:w="794"/>
        <w:gridCol w:w="2041"/>
        <w:gridCol w:w="1928"/>
        <w:gridCol w:w="1309"/>
      </w:tblGrid>
      <w:tr>
        <w:tc>
          <w:tcPr>
            <w:tcW w:w="454" w:type="dxa"/>
            <w:vMerge w:val="restart"/>
          </w:tcPr>
          <w:p>
            <w:pPr>
              <w:pStyle w:val="0"/>
              <w:jc w:val="center"/>
            </w:pPr>
            <w:r>
              <w:rPr>
                <w:sz w:val="20"/>
              </w:rPr>
              <w:t xml:space="preserve">N п/п</w:t>
            </w:r>
          </w:p>
        </w:tc>
        <w:tc>
          <w:tcPr>
            <w:tcW w:w="2324" w:type="dxa"/>
            <w:vMerge w:val="restart"/>
          </w:tcPr>
          <w:p>
            <w:pPr>
              <w:pStyle w:val="0"/>
              <w:jc w:val="center"/>
            </w:pPr>
            <w:r>
              <w:rPr>
                <w:sz w:val="20"/>
              </w:rPr>
              <w:t xml:space="preserve">Наименование подпрограммы, задачи подпрограммы, ВЦП, основного мероприятия, мероприятия муниципальной программы</w:t>
            </w:r>
          </w:p>
        </w:tc>
        <w:tc>
          <w:tcPr>
            <w:tcW w:w="737"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3639" w:type="dxa"/>
          </w:tcPr>
          <w:p>
            <w:pPr>
              <w:pStyle w:val="0"/>
              <w:jc w:val="center"/>
            </w:pPr>
            <w:r>
              <w:rPr>
                <w:sz w:val="20"/>
              </w:rPr>
              <w:t xml:space="preserve">В том числе за счет средств</w:t>
            </w:r>
          </w:p>
        </w:tc>
        <w:tc>
          <w:tcPr>
            <w:tcW w:w="2041" w:type="dxa"/>
            <w:vMerge w:val="restart"/>
          </w:tcPr>
          <w:p>
            <w:pPr>
              <w:pStyle w:val="0"/>
              <w:jc w:val="center"/>
            </w:pPr>
            <w:r>
              <w:rPr>
                <w:sz w:val="20"/>
              </w:rPr>
              <w:t xml:space="preserve">Участник/участники мероприятия</w:t>
            </w:r>
          </w:p>
        </w:tc>
        <w:tc>
          <w:tcPr>
            <w:gridSpan w:val="2"/>
            <w:tcW w:w="3237" w:type="dxa"/>
          </w:tcPr>
          <w:p>
            <w:pPr>
              <w:pStyle w:val="0"/>
              <w:jc w:val="center"/>
            </w:pPr>
            <w:r>
              <w:rPr>
                <w:sz w:val="20"/>
              </w:rPr>
              <w:t xml:space="preserve">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федерального бюджета</w:t>
            </w:r>
          </w:p>
        </w:tc>
        <w:tc>
          <w:tcPr>
            <w:tcW w:w="794" w:type="dxa"/>
          </w:tcPr>
          <w:p>
            <w:pPr>
              <w:pStyle w:val="0"/>
              <w:jc w:val="center"/>
            </w:pPr>
            <w:r>
              <w:rPr>
                <w:sz w:val="20"/>
              </w:rPr>
              <w:t xml:space="preserve">областного бюджета</w:t>
            </w:r>
          </w:p>
        </w:tc>
        <w:tc>
          <w:tcPr>
            <w:tcW w:w="1144" w:type="dxa"/>
          </w:tcPr>
          <w:p>
            <w:pPr>
              <w:pStyle w:val="0"/>
              <w:jc w:val="center"/>
            </w:pPr>
            <w:r>
              <w:rPr>
                <w:sz w:val="20"/>
              </w:rPr>
              <w:t xml:space="preserve">местного бюджета</w:t>
            </w:r>
          </w:p>
        </w:tc>
        <w:tc>
          <w:tcPr>
            <w:tcW w:w="794" w:type="dxa"/>
          </w:tcPr>
          <w:p>
            <w:pPr>
              <w:pStyle w:val="0"/>
              <w:jc w:val="center"/>
            </w:pPr>
            <w:r>
              <w:rPr>
                <w:sz w:val="20"/>
              </w:rPr>
              <w:t xml:space="preserve">внебюджетных источников</w:t>
            </w:r>
          </w:p>
        </w:tc>
        <w:tc>
          <w:tcPr>
            <w:vMerge w:val="continue"/>
          </w:tcPr>
          <w:p/>
        </w:tc>
        <w:tc>
          <w:tcPr>
            <w:tcW w:w="1928" w:type="dxa"/>
          </w:tcPr>
          <w:p>
            <w:pPr>
              <w:pStyle w:val="0"/>
              <w:jc w:val="center"/>
            </w:pPr>
            <w:r>
              <w:rPr>
                <w:sz w:val="20"/>
              </w:rPr>
              <w:t xml:space="preserve">наименование и единица измерения</w:t>
            </w:r>
          </w:p>
        </w:tc>
        <w:tc>
          <w:tcPr>
            <w:tcW w:w="1309" w:type="dxa"/>
          </w:tcPr>
          <w:p>
            <w:pPr>
              <w:pStyle w:val="0"/>
              <w:jc w:val="center"/>
            </w:pPr>
            <w:r>
              <w:rPr>
                <w:sz w:val="20"/>
              </w:rPr>
              <w:t xml:space="preserve">значения по годам реализации</w:t>
            </w:r>
          </w:p>
        </w:tc>
      </w:tr>
      <w:tr>
        <w:tc>
          <w:tcPr>
            <w:tcW w:w="454" w:type="dxa"/>
          </w:tcPr>
          <w:p>
            <w:pPr>
              <w:pStyle w:val="0"/>
              <w:jc w:val="center"/>
            </w:pPr>
            <w:r>
              <w:rPr>
                <w:sz w:val="20"/>
              </w:rPr>
              <w:t xml:space="preserve">1</w:t>
            </w:r>
          </w:p>
        </w:tc>
        <w:tc>
          <w:tcPr>
            <w:tcW w:w="2324" w:type="dxa"/>
          </w:tcPr>
          <w:p>
            <w:pPr>
              <w:pStyle w:val="0"/>
              <w:jc w:val="center"/>
            </w:pPr>
            <w:r>
              <w:rPr>
                <w:sz w:val="20"/>
              </w:rPr>
              <w:t xml:space="preserve">2</w:t>
            </w:r>
          </w:p>
        </w:tc>
        <w:tc>
          <w:tcPr>
            <w:tcW w:w="737" w:type="dxa"/>
          </w:tcPr>
          <w:p>
            <w:pPr>
              <w:pStyle w:val="0"/>
              <w:jc w:val="center"/>
            </w:pPr>
            <w:r>
              <w:rPr>
                <w:sz w:val="20"/>
              </w:rPr>
              <w:t xml:space="preserve">3</w:t>
            </w:r>
          </w:p>
        </w:tc>
        <w:tc>
          <w:tcPr>
            <w:tcW w:w="1144" w:type="dxa"/>
          </w:tcPr>
          <w:p>
            <w:pPr>
              <w:pStyle w:val="0"/>
              <w:jc w:val="center"/>
            </w:pPr>
            <w:r>
              <w:rPr>
                <w:sz w:val="20"/>
              </w:rPr>
              <w:t xml:space="preserve">4</w:t>
            </w:r>
          </w:p>
        </w:tc>
        <w:tc>
          <w:tcPr>
            <w:tcW w:w="907" w:type="dxa"/>
          </w:tcPr>
          <w:p>
            <w:pPr>
              <w:pStyle w:val="0"/>
              <w:jc w:val="center"/>
            </w:pPr>
            <w:r>
              <w:rPr>
                <w:sz w:val="20"/>
              </w:rPr>
              <w:t xml:space="preserve">5</w:t>
            </w:r>
          </w:p>
        </w:tc>
        <w:tc>
          <w:tcPr>
            <w:tcW w:w="794" w:type="dxa"/>
          </w:tcPr>
          <w:p>
            <w:pPr>
              <w:pStyle w:val="0"/>
              <w:jc w:val="center"/>
            </w:pPr>
            <w:r>
              <w:rPr>
                <w:sz w:val="20"/>
              </w:rPr>
              <w:t xml:space="preserve">6</w:t>
            </w:r>
          </w:p>
        </w:tc>
        <w:tc>
          <w:tcPr>
            <w:tcW w:w="1144" w:type="dxa"/>
          </w:tcPr>
          <w:p>
            <w:pPr>
              <w:pStyle w:val="0"/>
              <w:jc w:val="center"/>
            </w:pPr>
            <w:r>
              <w:rPr>
                <w:sz w:val="20"/>
              </w:rPr>
              <w:t xml:space="preserve">7</w:t>
            </w:r>
          </w:p>
        </w:tc>
        <w:tc>
          <w:tcPr>
            <w:tcW w:w="794" w:type="dxa"/>
          </w:tcPr>
          <w:p>
            <w:pPr>
              <w:pStyle w:val="0"/>
              <w:jc w:val="center"/>
            </w:pPr>
            <w:r>
              <w:rPr>
                <w:sz w:val="20"/>
              </w:rPr>
              <w:t xml:space="preserve">8</w:t>
            </w:r>
          </w:p>
        </w:tc>
        <w:tc>
          <w:tcPr>
            <w:tcW w:w="2041" w:type="dxa"/>
          </w:tcPr>
          <w:p>
            <w:pPr>
              <w:pStyle w:val="0"/>
              <w:jc w:val="center"/>
            </w:pPr>
            <w:r>
              <w:rPr>
                <w:sz w:val="20"/>
              </w:rPr>
              <w:t xml:space="preserve">9</w:t>
            </w:r>
          </w:p>
        </w:tc>
        <w:tc>
          <w:tcPr>
            <w:tcW w:w="1928" w:type="dxa"/>
          </w:tcPr>
          <w:p>
            <w:pPr>
              <w:pStyle w:val="0"/>
              <w:jc w:val="center"/>
            </w:pPr>
            <w:r>
              <w:rPr>
                <w:sz w:val="20"/>
              </w:rPr>
              <w:t xml:space="preserve">10</w:t>
            </w:r>
          </w:p>
        </w:tc>
        <w:tc>
          <w:tcPr>
            <w:tcW w:w="1309" w:type="dxa"/>
          </w:tcPr>
          <w:p>
            <w:pPr>
              <w:pStyle w:val="0"/>
              <w:jc w:val="center"/>
            </w:pPr>
            <w:r>
              <w:rPr>
                <w:sz w:val="20"/>
              </w:rPr>
              <w:t xml:space="preserve">11</w:t>
            </w:r>
          </w:p>
        </w:tc>
      </w:tr>
      <w:tr>
        <w:tc>
          <w:tcPr>
            <w:gridSpan w:val="11"/>
            <w:tcW w:w="13576" w:type="dxa"/>
            <w:vAlign w:val="center"/>
          </w:tcPr>
          <w:p>
            <w:pPr>
              <w:pStyle w:val="0"/>
              <w:outlineLvl w:val="2"/>
            </w:pPr>
            <w:r>
              <w:rPr>
                <w:sz w:val="20"/>
              </w:rPr>
              <w:t xml:space="preserve">Подпрограмма 1 "Повышение качества управления муниципальными финансами участниками бюджетного процесса в ЗАТО Северск" Программы</w:t>
            </w:r>
          </w:p>
        </w:tc>
      </w:tr>
      <w:tr>
        <w:tc>
          <w:tcPr>
            <w:tcW w:w="454" w:type="dxa"/>
          </w:tcPr>
          <w:p>
            <w:pPr>
              <w:pStyle w:val="0"/>
              <w:outlineLvl w:val="3"/>
              <w:jc w:val="center"/>
            </w:pPr>
            <w:r>
              <w:rPr>
                <w:sz w:val="20"/>
              </w:rPr>
              <w:t xml:space="preserve">1.</w:t>
            </w:r>
          </w:p>
        </w:tc>
        <w:tc>
          <w:tcPr>
            <w:gridSpan w:val="10"/>
            <w:tcW w:w="13122" w:type="dxa"/>
          </w:tcPr>
          <w:p>
            <w:pPr>
              <w:pStyle w:val="0"/>
            </w:pPr>
            <w:r>
              <w:rPr>
                <w:sz w:val="20"/>
              </w:rPr>
              <w:t xml:space="preserve">Задача 1 "Повышение качества финансового менеджмента главных распорядителей бюджетных средств и главных администраторов доходов бюджета ЗАТО Северск" подпрограммы 1</w:t>
            </w:r>
          </w:p>
        </w:tc>
      </w:tr>
      <w:tr>
        <w:tc>
          <w:tcPr>
            <w:tcW w:w="454" w:type="dxa"/>
            <w:vMerge w:val="restart"/>
          </w:tcPr>
          <w:p>
            <w:pPr>
              <w:pStyle w:val="0"/>
              <w:jc w:val="center"/>
            </w:pPr>
            <w:r>
              <w:rPr>
                <w:sz w:val="20"/>
              </w:rPr>
              <w:t xml:space="preserve">1. 1</w:t>
            </w:r>
          </w:p>
        </w:tc>
        <w:tc>
          <w:tcPr>
            <w:tcW w:w="2324" w:type="dxa"/>
            <w:vMerge w:val="restart"/>
          </w:tcPr>
          <w:p>
            <w:pPr>
              <w:pStyle w:val="0"/>
            </w:pPr>
            <w:r>
              <w:rPr>
                <w:sz w:val="20"/>
              </w:rPr>
              <w:t xml:space="preserve">ВЦП "Повышение качества финансового менеджмента главных распорядителей бюджетных средств и главных администраторов доходов бюджета ЗАТО Северск"</w:t>
            </w:r>
          </w:p>
        </w:tc>
        <w:tc>
          <w:tcPr>
            <w:tcW w:w="737" w:type="dxa"/>
          </w:tcPr>
          <w:p>
            <w:pPr>
              <w:pStyle w:val="0"/>
              <w:jc w:val="center"/>
            </w:pPr>
            <w:r>
              <w:rPr>
                <w:sz w:val="20"/>
              </w:rPr>
              <w:t xml:space="preserve">Всего</w:t>
            </w:r>
          </w:p>
        </w:tc>
        <w:tc>
          <w:tcPr>
            <w:tcW w:w="1144" w:type="dxa"/>
          </w:tcPr>
          <w:p>
            <w:pPr>
              <w:pStyle w:val="0"/>
              <w:jc w:val="right"/>
            </w:pPr>
            <w:r>
              <w:rPr>
                <w:sz w:val="20"/>
              </w:rPr>
              <w:t xml:space="preserve">350,00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350,00</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 главные администраторы доходов, главные распорядители бюджетных средств, Контрольно-ревизионный комитет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10,1</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10,2</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10,3</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240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10,4</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10,5</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180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10,6</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10,6</w:t>
            </w:r>
          </w:p>
        </w:tc>
      </w:tr>
      <w:tr>
        <w:tc>
          <w:tcPr>
            <w:tcW w:w="454" w:type="dxa"/>
            <w:vMerge w:val="restart"/>
          </w:tcPr>
          <w:p>
            <w:pPr>
              <w:pStyle w:val="0"/>
            </w:pPr>
            <w:r>
              <w:rPr>
                <w:sz w:val="20"/>
              </w:rPr>
            </w:r>
          </w:p>
        </w:tc>
        <w:tc>
          <w:tcPr>
            <w:tcW w:w="2324" w:type="dxa"/>
            <w:vMerge w:val="restart"/>
          </w:tcPr>
          <w:p>
            <w:pPr>
              <w:pStyle w:val="0"/>
            </w:pPr>
            <w:r>
              <w:rPr>
                <w:sz w:val="20"/>
              </w:rPr>
              <w:t xml:space="preserve">Итого по </w:t>
            </w:r>
            <w:hyperlink w:history="0" w:anchor="P1663" w:tooltip="ПОДПРОГРАММА 1">
              <w:r>
                <w:rPr>
                  <w:sz w:val="20"/>
                  <w:color w:val="0000ff"/>
                </w:rPr>
                <w:t xml:space="preserve">подпрограмме 1</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350,00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350,00</w:t>
            </w:r>
          </w:p>
        </w:tc>
        <w:tc>
          <w:tcPr>
            <w:tcW w:w="794" w:type="dxa"/>
          </w:tcPr>
          <w:p>
            <w:pPr>
              <w:pStyle w:val="0"/>
              <w:jc w:val="right"/>
            </w:pPr>
            <w:r>
              <w:rPr>
                <w:sz w:val="20"/>
              </w:rPr>
              <w:t xml:space="preserve">0,00</w:t>
            </w:r>
          </w:p>
        </w:tc>
        <w:tc>
          <w:tcPr>
            <w:tcW w:w="2041" w:type="dxa"/>
            <w:vMerge w:val="restart"/>
          </w:tcPr>
          <w:p>
            <w:pPr>
              <w:pStyle w:val="0"/>
            </w:pPr>
            <w:r>
              <w:rPr>
                <w:sz w:val="20"/>
              </w:rPr>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10,1</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220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10,2</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10,3</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240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10,4</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10,5</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pPr>
            <w:r>
              <w:rPr>
                <w:sz w:val="20"/>
              </w:rPr>
              <w:t xml:space="preserve">Не менее 180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10,6</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350,00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350,00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проведенных заседаний Комиссии по мобилизации доходов, шт</w:t>
            </w:r>
          </w:p>
        </w:tc>
        <w:tc>
          <w:tcPr>
            <w:tcW w:w="1309" w:type="dxa"/>
          </w:tcPr>
          <w:p>
            <w:pPr>
              <w:pStyle w:val="0"/>
              <w:jc w:val="right"/>
            </w:pPr>
            <w:r>
              <w:rPr>
                <w:sz w:val="20"/>
              </w:rPr>
              <w:t xml:space="preserve">Не менее 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Количество приглашенных на Комиссию должников (неплательщиков), чел</w:t>
            </w:r>
          </w:p>
        </w:tc>
        <w:tc>
          <w:tcPr>
            <w:tcW w:w="1309" w:type="dxa"/>
          </w:tcPr>
          <w:p>
            <w:pPr>
              <w:pStyle w:val="0"/>
              <w:jc w:val="right"/>
            </w:pPr>
            <w:r>
              <w:rPr>
                <w:sz w:val="20"/>
              </w:rPr>
              <w:t xml:space="preserve">Не менее 200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задолженности по арендным платежам (без учета пеней) в общем объеме поступлений по арендным платежам,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Доля муниципальных учреждений, выполнивших муниципальное задание в полном объеме и с заданными показателями качества, проц</w:t>
            </w:r>
          </w:p>
        </w:tc>
        <w:tc>
          <w:tcPr>
            <w:tcW w:w="1309" w:type="dxa"/>
          </w:tcPr>
          <w:p>
            <w:pPr>
              <w:pStyle w:val="0"/>
              <w:jc w:val="right"/>
            </w:pPr>
            <w:r>
              <w:rPr>
                <w:sz w:val="20"/>
              </w:rPr>
              <w:t xml:space="preserve">81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Минимальный объем охваченных контрольными мероприятиями средств бюджета ЗАТО Северск в общем объеме бюджетных ассигнований, являющихся объектом муниципального финансового контроля, проц</w:t>
            </w:r>
          </w:p>
        </w:tc>
        <w:tc>
          <w:tcPr>
            <w:tcW w:w="1309" w:type="dxa"/>
          </w:tcPr>
          <w:p>
            <w:pPr>
              <w:pStyle w:val="0"/>
              <w:jc w:val="right"/>
            </w:pPr>
            <w:r>
              <w:rPr>
                <w:sz w:val="20"/>
              </w:rPr>
              <w:t xml:space="preserve">10,6</w:t>
            </w:r>
          </w:p>
        </w:tc>
      </w:tr>
      <w:tr>
        <w:tc>
          <w:tcPr>
            <w:gridSpan w:val="11"/>
            <w:tcW w:w="13576" w:type="dxa"/>
            <w:vAlign w:val="center"/>
          </w:tcPr>
          <w:p>
            <w:pPr>
              <w:pStyle w:val="0"/>
              <w:outlineLvl w:val="2"/>
            </w:pPr>
            <w:r>
              <w:rPr>
                <w:sz w:val="20"/>
              </w:rPr>
              <w:t xml:space="preserve">Подпрограмма 2 "Повышение качества и уровня автоматизации бюджетного процесса в ЗАТО Северск" Программы</w:t>
            </w:r>
          </w:p>
        </w:tc>
      </w:tr>
      <w:tr>
        <w:tc>
          <w:tcPr>
            <w:tcW w:w="454" w:type="dxa"/>
          </w:tcPr>
          <w:p>
            <w:pPr>
              <w:pStyle w:val="0"/>
              <w:outlineLvl w:val="3"/>
              <w:jc w:val="center"/>
            </w:pPr>
            <w:r>
              <w:rPr>
                <w:sz w:val="20"/>
              </w:rPr>
              <w:t xml:space="preserve">2.</w:t>
            </w:r>
          </w:p>
        </w:tc>
        <w:tc>
          <w:tcPr>
            <w:gridSpan w:val="10"/>
            <w:tcW w:w="13122" w:type="dxa"/>
          </w:tcPr>
          <w:p>
            <w:pPr>
              <w:pStyle w:val="0"/>
            </w:pPr>
            <w:r>
              <w:rPr>
                <w:sz w:val="20"/>
              </w:rPr>
              <w:t xml:space="preserve">Задача 1 "Совершенствование информационно-технического сопровождения бюджетного процесса на территории ЗАТО Северск" подпрограммы 2</w:t>
            </w:r>
          </w:p>
        </w:tc>
      </w:tr>
      <w:tr>
        <w:tc>
          <w:tcPr>
            <w:tcW w:w="454" w:type="dxa"/>
            <w:vMerge w:val="restart"/>
          </w:tcPr>
          <w:p>
            <w:pPr>
              <w:pStyle w:val="0"/>
              <w:jc w:val="center"/>
            </w:pPr>
            <w:r>
              <w:rPr>
                <w:sz w:val="20"/>
              </w:rPr>
              <w:t xml:space="preserve">2.1</w:t>
            </w:r>
          </w:p>
        </w:tc>
        <w:tc>
          <w:tcPr>
            <w:tcW w:w="2324" w:type="dxa"/>
            <w:vMerge w:val="restart"/>
          </w:tcPr>
          <w:p>
            <w:pPr>
              <w:pStyle w:val="0"/>
            </w:pPr>
            <w:r>
              <w:rPr>
                <w:sz w:val="20"/>
              </w:rPr>
              <w:t xml:space="preserve">ВЦП "Совершенствование информационно-технического сопровождения бюджетного процесса на территории ЗАТО Северск"</w:t>
            </w:r>
          </w:p>
        </w:tc>
        <w:tc>
          <w:tcPr>
            <w:tcW w:w="737" w:type="dxa"/>
          </w:tcPr>
          <w:p>
            <w:pPr>
              <w:pStyle w:val="0"/>
              <w:jc w:val="center"/>
            </w:pPr>
            <w:r>
              <w:rPr>
                <w:sz w:val="20"/>
              </w:rPr>
              <w:t xml:space="preserve">Всего</w:t>
            </w:r>
          </w:p>
        </w:tc>
        <w:tc>
          <w:tcPr>
            <w:tcW w:w="1144" w:type="dxa"/>
          </w:tcPr>
          <w:p>
            <w:pPr>
              <w:pStyle w:val="0"/>
              <w:jc w:val="right"/>
            </w:pPr>
            <w:r>
              <w:rPr>
                <w:sz w:val="20"/>
              </w:rPr>
              <w:t xml:space="preserve">7914,86</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7914,86</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 Комитет развития информационного общества Администрации ЗАТО Северск, организации - разработчики программных продуктов</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2046,55</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2046,55</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1387,70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1387,70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1114,30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1114,30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1224,51</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1224,51</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48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986,90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986,90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Создание резервных баз данных и их хранение на автономных носителях информации, в год, ед</w:t>
            </w:r>
          </w:p>
        </w:tc>
        <w:tc>
          <w:tcPr>
            <w:tcW w:w="1309" w:type="dxa"/>
          </w:tcPr>
          <w:p>
            <w:pPr>
              <w:pStyle w:val="0"/>
              <w:jc w:val="right"/>
            </w:pPr>
            <w:r>
              <w:rPr>
                <w:sz w:val="20"/>
              </w:rPr>
              <w:t xml:space="preserve">50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Количество размещенных "бюджетов для граждан" на официальном сайте Администрации ЗАТО Северск, ед</w:t>
            </w:r>
          </w:p>
        </w:tc>
        <w:tc>
          <w:tcPr>
            <w:tcW w:w="1309" w:type="dxa"/>
          </w:tcPr>
          <w:p>
            <w:pPr>
              <w:pStyle w:val="0"/>
              <w:jc w:val="right"/>
            </w:pPr>
            <w:r>
              <w:rPr>
                <w:sz w:val="20"/>
              </w:rPr>
              <w:t xml:space="preserve">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Количество подготовленных служебных записок о размещении и обновлении информации о деятельности учреждений на сайте </w:t>
            </w:r>
            <w:r>
              <w:rPr>
                <w:sz w:val="20"/>
              </w:rPr>
              <w:t xml:space="preserve">bus.gov.ru</w:t>
            </w:r>
            <w:r>
              <w:rPr>
                <w:sz w:val="20"/>
              </w:rPr>
              <w:t xml:space="preserve">, ед</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5.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6. Количество отчетов о заседании Комиссии по мобилизации доходов на официальном сайте Администрации ЗАТО Северск, ед</w:t>
            </w:r>
          </w:p>
        </w:tc>
        <w:tc>
          <w:tcPr>
            <w:tcW w:w="1309" w:type="dxa"/>
          </w:tcPr>
          <w:p>
            <w:pPr>
              <w:pStyle w:val="0"/>
              <w:jc w:val="right"/>
            </w:pPr>
            <w:r>
              <w:rPr>
                <w:sz w:val="20"/>
              </w:rPr>
              <w:t xml:space="preserve">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7. Доля информации о бюджете и бюджетном процессе ЗАТО Северск, размещаемой в системе "Электронный бюджет" (сайт </w:t>
            </w:r>
            <w:r>
              <w:rPr>
                <w:sz w:val="20"/>
              </w:rPr>
              <w:t xml:space="preserve">budget.gov.ru</w:t>
            </w:r>
            <w:r>
              <w:rPr>
                <w:sz w:val="20"/>
              </w:rPr>
              <w:t xml:space="preserve">) согласно требованиям нормативных документов, проц</w:t>
            </w:r>
          </w:p>
        </w:tc>
        <w:tc>
          <w:tcPr>
            <w:tcW w:w="1309" w:type="dxa"/>
          </w:tcPr>
          <w:p>
            <w:pPr>
              <w:pStyle w:val="0"/>
              <w:jc w:val="right"/>
            </w:pPr>
            <w:r>
              <w:rPr>
                <w:sz w:val="20"/>
              </w:rPr>
              <w:t xml:space="preserve">0</w:t>
            </w:r>
          </w:p>
        </w:tc>
      </w:tr>
      <w:tr>
        <w:tc>
          <w:tcPr>
            <w:tcW w:w="454" w:type="dxa"/>
            <w:vMerge w:val="restart"/>
          </w:tcPr>
          <w:p>
            <w:pPr>
              <w:pStyle w:val="0"/>
            </w:pPr>
            <w:r>
              <w:rPr>
                <w:sz w:val="20"/>
              </w:rPr>
            </w:r>
          </w:p>
        </w:tc>
        <w:tc>
          <w:tcPr>
            <w:tcW w:w="2324" w:type="dxa"/>
            <w:vMerge w:val="restart"/>
          </w:tcPr>
          <w:p>
            <w:pPr>
              <w:pStyle w:val="0"/>
            </w:pPr>
            <w:r>
              <w:rPr>
                <w:sz w:val="20"/>
              </w:rPr>
              <w:t xml:space="preserve">Итого по </w:t>
            </w:r>
            <w:hyperlink w:history="0" w:anchor="P2341" w:tooltip="ПОДПРОГРАММА 2">
              <w:r>
                <w:rPr>
                  <w:sz w:val="20"/>
                  <w:color w:val="0000ff"/>
                </w:rPr>
                <w:t xml:space="preserve">подпрограмме 2</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7914,86</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7914,86</w:t>
            </w:r>
          </w:p>
        </w:tc>
        <w:tc>
          <w:tcPr>
            <w:tcW w:w="794" w:type="dxa"/>
          </w:tcPr>
          <w:p>
            <w:pPr>
              <w:pStyle w:val="0"/>
              <w:jc w:val="right"/>
            </w:pPr>
            <w:r>
              <w:rPr>
                <w:sz w:val="20"/>
              </w:rPr>
              <w:t xml:space="preserve">0,00</w:t>
            </w:r>
          </w:p>
        </w:tc>
        <w:tc>
          <w:tcPr>
            <w:tcW w:w="2041" w:type="dxa"/>
            <w:vMerge w:val="restart"/>
          </w:tcPr>
          <w:p>
            <w:pPr>
              <w:pStyle w:val="0"/>
            </w:pPr>
            <w:r>
              <w:rPr>
                <w:sz w:val="20"/>
              </w:rPr>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2046,55</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2046,55</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15</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1387,70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1387,70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14</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1114,30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1114,30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13</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1224,51</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1224,51</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12</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986,90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986,90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11</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10</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9</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1154,90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1154,90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Количество установленных обновлений на бухгалтерских и финансовых системах, ед</w:t>
            </w:r>
          </w:p>
        </w:tc>
        <w:tc>
          <w:tcPr>
            <w:tcW w:w="1309" w:type="dxa"/>
          </w:tcPr>
          <w:p>
            <w:pPr>
              <w:pStyle w:val="0"/>
              <w:jc w:val="right"/>
            </w:pPr>
            <w:r>
              <w:rPr>
                <w:sz w:val="20"/>
              </w:rPr>
              <w:t xml:space="preserve">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автоматизированных рабочих мест, подключенных к общим информационным системам,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Доля учреждений, допустивших несвоевременное обновление информации на сайте </w:t>
            </w:r>
            <w:r>
              <w:rPr>
                <w:sz w:val="20"/>
              </w:rPr>
              <w:t xml:space="preserve">bus.gov.ru</w:t>
            </w:r>
            <w:r>
              <w:rPr>
                <w:sz w:val="20"/>
              </w:rPr>
              <w:t xml:space="preserve">, проц</w:t>
            </w:r>
          </w:p>
        </w:tc>
        <w:tc>
          <w:tcPr>
            <w:tcW w:w="1309" w:type="dxa"/>
          </w:tcPr>
          <w:p>
            <w:pPr>
              <w:pStyle w:val="0"/>
              <w:jc w:val="right"/>
            </w:pPr>
            <w:r>
              <w:rPr>
                <w:sz w:val="20"/>
              </w:rPr>
              <w:t xml:space="preserve">9</w:t>
            </w:r>
          </w:p>
        </w:tc>
      </w:tr>
      <w:tr>
        <w:tc>
          <w:tcPr>
            <w:gridSpan w:val="11"/>
            <w:tcW w:w="13576" w:type="dxa"/>
            <w:vAlign w:val="center"/>
          </w:tcPr>
          <w:p>
            <w:pPr>
              <w:pStyle w:val="0"/>
              <w:outlineLvl w:val="2"/>
            </w:pPr>
            <w:r>
              <w:rPr>
                <w:sz w:val="20"/>
              </w:rPr>
              <w:t xml:space="preserve">Подпрограмма 3 "Обеспечение устойчивости бюджета ЗАТО Северск" Программы</w:t>
            </w:r>
          </w:p>
        </w:tc>
      </w:tr>
      <w:tr>
        <w:tc>
          <w:tcPr>
            <w:tcW w:w="454" w:type="dxa"/>
          </w:tcPr>
          <w:p>
            <w:pPr>
              <w:pStyle w:val="0"/>
              <w:outlineLvl w:val="3"/>
              <w:jc w:val="center"/>
            </w:pPr>
            <w:r>
              <w:rPr>
                <w:sz w:val="20"/>
              </w:rPr>
              <w:t xml:space="preserve">3.</w:t>
            </w:r>
          </w:p>
        </w:tc>
        <w:tc>
          <w:tcPr>
            <w:gridSpan w:val="10"/>
            <w:tcW w:w="13122" w:type="dxa"/>
          </w:tcPr>
          <w:p>
            <w:pPr>
              <w:pStyle w:val="0"/>
            </w:pPr>
            <w:r>
              <w:rPr>
                <w:sz w:val="20"/>
              </w:rPr>
              <w:t xml:space="preserve">Задача 1 "Эффективное управление муниципальным долгом ЗАТО Северск" подпрограммы 3</w:t>
            </w:r>
          </w:p>
        </w:tc>
      </w:tr>
      <w:tr>
        <w:tc>
          <w:tcPr>
            <w:tcW w:w="454" w:type="dxa"/>
            <w:vMerge w:val="restart"/>
          </w:tcPr>
          <w:p>
            <w:pPr>
              <w:pStyle w:val="0"/>
              <w:jc w:val="center"/>
            </w:pPr>
            <w:r>
              <w:rPr>
                <w:sz w:val="20"/>
              </w:rPr>
              <w:t xml:space="preserve">3. 1</w:t>
            </w:r>
          </w:p>
        </w:tc>
        <w:tc>
          <w:tcPr>
            <w:tcW w:w="2324" w:type="dxa"/>
            <w:vMerge w:val="restart"/>
          </w:tcPr>
          <w:p>
            <w:pPr>
              <w:pStyle w:val="0"/>
            </w:pPr>
            <w:r>
              <w:rPr>
                <w:sz w:val="20"/>
              </w:rPr>
              <w:t xml:space="preserve">ВЦП "Эффективное управление муниципальным долгом ЗАТО Северск"</w:t>
            </w:r>
          </w:p>
        </w:tc>
        <w:tc>
          <w:tcPr>
            <w:tcW w:w="737" w:type="dxa"/>
          </w:tcPr>
          <w:p>
            <w:pPr>
              <w:pStyle w:val="0"/>
              <w:jc w:val="center"/>
            </w:pPr>
            <w:r>
              <w:rPr>
                <w:sz w:val="20"/>
              </w:rPr>
              <w:t xml:space="preserve">Всего</w:t>
            </w:r>
          </w:p>
        </w:tc>
        <w:tc>
          <w:tcPr>
            <w:tcW w:w="1144" w:type="dxa"/>
          </w:tcPr>
          <w:p>
            <w:pPr>
              <w:pStyle w:val="0"/>
              <w:jc w:val="right"/>
            </w:pPr>
            <w:r>
              <w:rPr>
                <w:sz w:val="20"/>
              </w:rPr>
              <w:t xml:space="preserve">50355,34</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50355,34</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3397,88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3397,88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4597,94</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4597,94</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5882,50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5882,50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8674,68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8674,68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11083,02</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11083,02</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16719,32</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16719,32</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24001,74</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24001,74</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22342,48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22342,48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tcW w:w="454" w:type="dxa"/>
            <w:vMerge w:val="restart"/>
          </w:tcPr>
          <w:p>
            <w:pPr>
              <w:pStyle w:val="0"/>
            </w:pPr>
            <w:r>
              <w:rPr>
                <w:sz w:val="20"/>
              </w:rPr>
            </w:r>
          </w:p>
        </w:tc>
        <w:tc>
          <w:tcPr>
            <w:tcW w:w="2324" w:type="dxa"/>
            <w:vMerge w:val="restart"/>
          </w:tcPr>
          <w:p>
            <w:pPr>
              <w:pStyle w:val="0"/>
            </w:pPr>
            <w:r>
              <w:rPr>
                <w:sz w:val="20"/>
              </w:rPr>
              <w:t xml:space="preserve">Итого по </w:t>
            </w:r>
            <w:hyperlink w:history="0" w:anchor="P2978" w:tooltip="ПОДПРОГРАММА 3">
              <w:r>
                <w:rPr>
                  <w:sz w:val="20"/>
                  <w:color w:val="0000ff"/>
                </w:rPr>
                <w:t xml:space="preserve">подпрограмме 3</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50355,34</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50355,34</w:t>
            </w:r>
          </w:p>
        </w:tc>
        <w:tc>
          <w:tcPr>
            <w:tcW w:w="794" w:type="dxa"/>
          </w:tcPr>
          <w:p>
            <w:pPr>
              <w:pStyle w:val="0"/>
              <w:jc w:val="right"/>
            </w:pPr>
            <w:r>
              <w:rPr>
                <w:sz w:val="20"/>
              </w:rPr>
              <w:t xml:space="preserve">0,00</w:t>
            </w:r>
          </w:p>
        </w:tc>
        <w:tc>
          <w:tcPr>
            <w:tcW w:w="2041" w:type="dxa"/>
            <w:vMerge w:val="restart"/>
          </w:tcPr>
          <w:p>
            <w:pPr>
              <w:pStyle w:val="0"/>
            </w:pPr>
            <w:r>
              <w:rPr>
                <w:sz w:val="20"/>
              </w:rPr>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3397,88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3397,88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4597,94</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4597,94</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5882,50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5882,50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0,96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6</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8674,68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8674,68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11083,02</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11083,02</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16719,32</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16719,32</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jc w:val="both"/>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24001,74</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24001,74</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22342,48</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22342,48</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Отношение стоимости прямого долга к уровню ключевой ставки Банка России, проц</w:t>
            </w:r>
          </w:p>
        </w:tc>
        <w:tc>
          <w:tcPr>
            <w:tcW w:w="1309" w:type="dxa"/>
          </w:tcPr>
          <w:p>
            <w:pPr>
              <w:pStyle w:val="0"/>
              <w:jc w:val="right"/>
            </w:pPr>
            <w:r>
              <w:rPr>
                <w:sz w:val="20"/>
              </w:rPr>
              <w:t xml:space="preserve">1,22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Доля просроченных долговых обязательств в объеме долга, проц</w:t>
            </w:r>
          </w:p>
        </w:tc>
        <w:tc>
          <w:tcPr>
            <w:tcW w:w="1309"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Отношение объема краткосрочного долга к доходам бюджета ЗАТО Северск без учета безвозмездных поступлений, проц</w:t>
            </w:r>
          </w:p>
        </w:tc>
        <w:tc>
          <w:tcPr>
            <w:tcW w:w="1309" w:type="dxa"/>
          </w:tcPr>
          <w:p>
            <w:pPr>
              <w:pStyle w:val="0"/>
            </w:pPr>
            <w:r>
              <w:rPr>
                <w:sz w:val="20"/>
              </w:rPr>
              <w:t xml:space="preserve">Не более 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4. Отношение суммы остатков на едином счете бюджета к общей сумме расходов, проц</w:t>
            </w:r>
          </w:p>
        </w:tc>
        <w:tc>
          <w:tcPr>
            <w:tcW w:w="1309" w:type="dxa"/>
          </w:tcPr>
          <w:p>
            <w:pPr>
              <w:pStyle w:val="0"/>
            </w:pPr>
            <w:r>
              <w:rPr>
                <w:sz w:val="20"/>
              </w:rPr>
              <w:t xml:space="preserve">Не более 3</w:t>
            </w:r>
          </w:p>
        </w:tc>
      </w:tr>
      <w:tr>
        <w:tc>
          <w:tcPr>
            <w:gridSpan w:val="11"/>
            <w:tcW w:w="13576" w:type="dxa"/>
            <w:vAlign w:val="center"/>
          </w:tcPr>
          <w:p>
            <w:pPr>
              <w:pStyle w:val="0"/>
              <w:outlineLvl w:val="2"/>
            </w:pPr>
            <w:r>
              <w:rPr>
                <w:sz w:val="20"/>
              </w:rPr>
              <w:t xml:space="preserve">Подпрограмма 4 "Обеспечивающая подпрограмма" Программы</w:t>
            </w:r>
          </w:p>
        </w:tc>
      </w:tr>
      <w:tr>
        <w:tc>
          <w:tcPr>
            <w:tcW w:w="454" w:type="dxa"/>
            <w:vMerge w:val="restart"/>
          </w:tcPr>
          <w:p>
            <w:pPr>
              <w:pStyle w:val="0"/>
              <w:jc w:val="center"/>
            </w:pPr>
            <w:r>
              <w:rPr>
                <w:sz w:val="20"/>
              </w:rPr>
              <w:t xml:space="preserve">1.</w:t>
            </w:r>
          </w:p>
        </w:tc>
        <w:tc>
          <w:tcPr>
            <w:tcW w:w="2324" w:type="dxa"/>
            <w:vMerge w:val="restart"/>
          </w:tcPr>
          <w:p>
            <w:pPr>
              <w:pStyle w:val="0"/>
            </w:pPr>
            <w:r>
              <w:rPr>
                <w:sz w:val="20"/>
              </w:rPr>
              <w:t xml:space="preserve">Задача 1 "Обеспечение выполнения расходных обязательств и создание условий для их оптимизации" </w:t>
            </w:r>
            <w:hyperlink w:history="0" w:anchor="P767" w:tooltip="IV. ОБЕСПЕЧИВАЮЩАЯ ПОДПРОГРАММА">
              <w:r>
                <w:rPr>
                  <w:sz w:val="20"/>
                  <w:color w:val="0000ff"/>
                </w:rPr>
                <w:t xml:space="preserve">подпрограммы 4</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36264,00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36264,00</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44" w:type="dxa"/>
          </w:tcPr>
          <w:p>
            <w:pPr>
              <w:pStyle w:val="0"/>
              <w:jc w:val="right"/>
            </w:pPr>
            <w:r>
              <w:rPr>
                <w:sz w:val="20"/>
              </w:rPr>
              <w:t xml:space="preserve">5777,00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5777,00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90</w:t>
            </w:r>
          </w:p>
        </w:tc>
      </w:tr>
      <w:tr>
        <w:tc>
          <w:tcPr>
            <w:vMerge w:val="continue"/>
          </w:tcPr>
          <w:p/>
        </w:tc>
        <w:tc>
          <w:tcPr>
            <w:vMerge w:val="continue"/>
          </w:tcPr>
          <w:p/>
        </w:tc>
        <w:tc>
          <w:tcPr>
            <w:tcW w:w="737" w:type="dxa"/>
          </w:tcPr>
          <w:p>
            <w:pPr>
              <w:pStyle w:val="0"/>
              <w:jc w:val="center"/>
            </w:pPr>
            <w:r>
              <w:rPr>
                <w:sz w:val="20"/>
              </w:rPr>
              <w:t xml:space="preserve">2016</w:t>
            </w:r>
          </w:p>
        </w:tc>
        <w:tc>
          <w:tcPr>
            <w:tcW w:w="1144" w:type="dxa"/>
          </w:tcPr>
          <w:p>
            <w:pPr>
              <w:pStyle w:val="0"/>
              <w:jc w:val="right"/>
            </w:pPr>
            <w:r>
              <w:rPr>
                <w:sz w:val="20"/>
              </w:rPr>
              <w:t xml:space="preserve">5690,00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5690,00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91</w:t>
            </w:r>
          </w:p>
        </w:tc>
      </w:tr>
      <w:tr>
        <w:tc>
          <w:tcPr>
            <w:vMerge w:val="continue"/>
          </w:tcPr>
          <w:p/>
        </w:tc>
        <w:tc>
          <w:tcPr>
            <w:vMerge w:val="continue"/>
          </w:tcPr>
          <w:p/>
        </w:tc>
        <w:tc>
          <w:tcPr>
            <w:tcW w:w="737" w:type="dxa"/>
          </w:tcPr>
          <w:p>
            <w:pPr>
              <w:pStyle w:val="0"/>
              <w:jc w:val="center"/>
            </w:pPr>
            <w:r>
              <w:rPr>
                <w:sz w:val="20"/>
              </w:rPr>
              <w:t xml:space="preserve">2017</w:t>
            </w:r>
          </w:p>
        </w:tc>
        <w:tc>
          <w:tcPr>
            <w:tcW w:w="1144" w:type="dxa"/>
          </w:tcPr>
          <w:p>
            <w:pPr>
              <w:pStyle w:val="0"/>
              <w:jc w:val="right"/>
            </w:pPr>
            <w:r>
              <w:rPr>
                <w:sz w:val="20"/>
              </w:rPr>
              <w:t xml:space="preserve">5937,00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5937,00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92</w:t>
            </w:r>
          </w:p>
        </w:tc>
      </w:tr>
      <w:tr>
        <w:tc>
          <w:tcPr>
            <w:vMerge w:val="continue"/>
          </w:tcPr>
          <w:p/>
        </w:tc>
        <w:tc>
          <w:tcPr>
            <w:vMerge w:val="continue"/>
          </w:tcPr>
          <w:p/>
        </w:tc>
        <w:tc>
          <w:tcPr>
            <w:tcW w:w="737" w:type="dxa"/>
          </w:tcPr>
          <w:p>
            <w:pPr>
              <w:pStyle w:val="0"/>
              <w:jc w:val="center"/>
            </w:pPr>
            <w:r>
              <w:rPr>
                <w:sz w:val="20"/>
              </w:rPr>
              <w:t xml:space="preserve">2018</w:t>
            </w:r>
          </w:p>
        </w:tc>
        <w:tc>
          <w:tcPr>
            <w:tcW w:w="1144" w:type="dxa"/>
          </w:tcPr>
          <w:p>
            <w:pPr>
              <w:pStyle w:val="0"/>
              <w:jc w:val="right"/>
            </w:pPr>
            <w:r>
              <w:rPr>
                <w:sz w:val="20"/>
              </w:rPr>
              <w:t xml:space="preserve">6185,00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6185,00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93</w:t>
            </w:r>
          </w:p>
        </w:tc>
      </w:tr>
      <w:tr>
        <w:tc>
          <w:tcPr>
            <w:vMerge w:val="continue"/>
          </w:tcPr>
          <w:p/>
        </w:tc>
        <w:tc>
          <w:tcPr>
            <w:vMerge w:val="continue"/>
          </w:tcPr>
          <w:p/>
        </w:tc>
        <w:tc>
          <w:tcPr>
            <w:tcW w:w="737" w:type="dxa"/>
          </w:tcPr>
          <w:p>
            <w:pPr>
              <w:pStyle w:val="0"/>
              <w:jc w:val="center"/>
            </w:pPr>
            <w:r>
              <w:rPr>
                <w:sz w:val="20"/>
              </w:rPr>
              <w:t xml:space="preserve">2019</w:t>
            </w:r>
          </w:p>
        </w:tc>
        <w:tc>
          <w:tcPr>
            <w:tcW w:w="1144" w:type="dxa"/>
          </w:tcPr>
          <w:p>
            <w:pPr>
              <w:pStyle w:val="0"/>
              <w:jc w:val="right"/>
            </w:pPr>
            <w:r>
              <w:rPr>
                <w:sz w:val="20"/>
              </w:rPr>
              <w:t xml:space="preserve">6397,00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6397,00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94</w:t>
            </w:r>
          </w:p>
        </w:tc>
      </w:tr>
      <w:tr>
        <w:tc>
          <w:tcPr>
            <w:vMerge w:val="continue"/>
          </w:tcPr>
          <w:p/>
        </w:tc>
        <w:tc>
          <w:tcPr>
            <w:vMerge w:val="continue"/>
          </w:tcPr>
          <w:p/>
        </w:tc>
        <w:tc>
          <w:tcPr>
            <w:tcW w:w="737" w:type="dxa"/>
          </w:tcPr>
          <w:p>
            <w:pPr>
              <w:pStyle w:val="0"/>
              <w:jc w:val="center"/>
            </w:pPr>
            <w:r>
              <w:rPr>
                <w:sz w:val="20"/>
              </w:rPr>
              <w:t xml:space="preserve">2020</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95</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95</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Полнота исполнения расходных обязательств (без учета субвенций, субсидий и иных МБТ, имеющих целевое назначение), проц</w:t>
            </w:r>
          </w:p>
        </w:tc>
        <w:tc>
          <w:tcPr>
            <w:tcW w:w="1309" w:type="dxa"/>
          </w:tcPr>
          <w:p>
            <w:pPr>
              <w:pStyle w:val="0"/>
              <w:jc w:val="right"/>
            </w:pPr>
            <w:r>
              <w:rPr>
                <w:sz w:val="20"/>
              </w:rPr>
              <w:t xml:space="preserve">95</w:t>
            </w:r>
          </w:p>
        </w:tc>
      </w:tr>
      <w:tr>
        <w:tc>
          <w:tcPr>
            <w:tcW w:w="454" w:type="dxa"/>
            <w:vMerge w:val="restart"/>
          </w:tcPr>
          <w:p>
            <w:pPr>
              <w:pStyle w:val="0"/>
              <w:jc w:val="center"/>
            </w:pPr>
            <w:r>
              <w:rPr>
                <w:sz w:val="20"/>
              </w:rPr>
              <w:t xml:space="preserve">2.</w:t>
            </w:r>
          </w:p>
        </w:tc>
        <w:tc>
          <w:tcPr>
            <w:tcW w:w="2324" w:type="dxa"/>
            <w:vMerge w:val="restart"/>
          </w:tcPr>
          <w:p>
            <w:pPr>
              <w:pStyle w:val="0"/>
            </w:pPr>
            <w:r>
              <w:rPr>
                <w:sz w:val="20"/>
              </w:rPr>
              <w:t xml:space="preserve">Задача 2 "Организация и обеспечение исполнения бюджета и формирование бюджетной отчетности" </w:t>
            </w:r>
            <w:hyperlink w:history="0" w:anchor="P767" w:tooltip="IV. ОБЕСПЕЧИВАЮЩАЯ ПОДПРОГРАММА">
              <w:r>
                <w:rPr>
                  <w:sz w:val="20"/>
                  <w:color w:val="0000ff"/>
                </w:rPr>
                <w:t xml:space="preserve">подпрограммы 4</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36264,00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36264,00</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5777,00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5777,00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5690,00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5690,00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5937,00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5937,00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6185,00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6185,00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6397,00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6397,00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30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6278,00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6278,00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6278,00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6278,00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6278,00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6278,00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Равномерность исполнения расходов в течение года в соответствии с кассовым планом (удельный вес расходов 4 квартала), проц</w:t>
            </w:r>
          </w:p>
        </w:tc>
        <w:tc>
          <w:tcPr>
            <w:tcW w:w="1309" w:type="dxa"/>
          </w:tcPr>
          <w:p>
            <w:pPr>
              <w:pStyle w:val="0"/>
            </w:pPr>
            <w:r>
              <w:rPr>
                <w:sz w:val="20"/>
              </w:rPr>
              <w:t xml:space="preserve">Не более 25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Просроченная кредиторская задолженность казенных учреждений, тыс. руб.</w:t>
            </w:r>
          </w:p>
        </w:tc>
        <w:tc>
          <w:tcPr>
            <w:tcW w:w="1309" w:type="dxa"/>
          </w:tcPr>
          <w:p>
            <w:pPr>
              <w:pStyle w:val="0"/>
              <w:jc w:val="right"/>
            </w:pPr>
            <w:r>
              <w:rPr>
                <w:sz w:val="20"/>
              </w:rPr>
              <w:t xml:space="preserve">0</w:t>
            </w:r>
          </w:p>
        </w:tc>
      </w:tr>
      <w:tr>
        <w:tc>
          <w:tcPr>
            <w:tcW w:w="454" w:type="dxa"/>
            <w:vMerge w:val="restart"/>
          </w:tcPr>
          <w:p>
            <w:pPr>
              <w:pStyle w:val="0"/>
              <w:jc w:val="center"/>
            </w:pPr>
            <w:r>
              <w:rPr>
                <w:sz w:val="20"/>
              </w:rPr>
              <w:t xml:space="preserve">3.</w:t>
            </w:r>
          </w:p>
        </w:tc>
        <w:tc>
          <w:tcPr>
            <w:tcW w:w="2324" w:type="dxa"/>
            <w:vMerge w:val="restart"/>
          </w:tcPr>
          <w:p>
            <w:pPr>
              <w:pStyle w:val="0"/>
            </w:pPr>
            <w:r>
              <w:rPr>
                <w:sz w:val="20"/>
              </w:rPr>
              <w:t xml:space="preserve">Задача 3 "Обеспечение контроля за соблюдением бюджетного законодательства" </w:t>
            </w:r>
            <w:hyperlink w:history="0" w:anchor="P767" w:tooltip="IV. ОБЕСПЕЧИВАЮЩАЯ ПОДПРОГРАММА">
              <w:r>
                <w:rPr>
                  <w:sz w:val="20"/>
                  <w:color w:val="0000ff"/>
                </w:rPr>
                <w:t xml:space="preserve">подпрограммы 4</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36264,00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36264,00</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44" w:type="dxa"/>
          </w:tcPr>
          <w:p>
            <w:pPr>
              <w:pStyle w:val="0"/>
              <w:jc w:val="right"/>
            </w:pPr>
            <w:r>
              <w:rPr>
                <w:sz w:val="20"/>
              </w:rPr>
              <w:t xml:space="preserve">5777,00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5777,00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80</w:t>
            </w:r>
          </w:p>
        </w:tc>
      </w:tr>
      <w:tr>
        <w:tc>
          <w:tcPr>
            <w:vMerge w:val="continue"/>
          </w:tcPr>
          <w:p/>
        </w:tc>
        <w:tc>
          <w:tcPr>
            <w:vMerge w:val="continue"/>
          </w:tcPr>
          <w:p/>
        </w:tc>
        <w:tc>
          <w:tcPr>
            <w:tcW w:w="737" w:type="dxa"/>
          </w:tcPr>
          <w:p>
            <w:pPr>
              <w:pStyle w:val="0"/>
              <w:jc w:val="center"/>
            </w:pPr>
            <w:r>
              <w:rPr>
                <w:sz w:val="20"/>
              </w:rPr>
              <w:t xml:space="preserve">2016</w:t>
            </w:r>
          </w:p>
        </w:tc>
        <w:tc>
          <w:tcPr>
            <w:tcW w:w="1144" w:type="dxa"/>
          </w:tcPr>
          <w:p>
            <w:pPr>
              <w:pStyle w:val="0"/>
              <w:jc w:val="right"/>
            </w:pPr>
            <w:r>
              <w:rPr>
                <w:sz w:val="20"/>
              </w:rPr>
              <w:t xml:space="preserve">5690,00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5690,00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82</w:t>
            </w:r>
          </w:p>
        </w:tc>
      </w:tr>
      <w:tr>
        <w:tc>
          <w:tcPr>
            <w:vMerge w:val="continue"/>
          </w:tcPr>
          <w:p/>
        </w:tc>
        <w:tc>
          <w:tcPr>
            <w:vMerge w:val="continue"/>
          </w:tcPr>
          <w:p/>
        </w:tc>
        <w:tc>
          <w:tcPr>
            <w:tcW w:w="737" w:type="dxa"/>
          </w:tcPr>
          <w:p>
            <w:pPr>
              <w:pStyle w:val="0"/>
              <w:jc w:val="center"/>
            </w:pPr>
            <w:r>
              <w:rPr>
                <w:sz w:val="20"/>
              </w:rPr>
              <w:t xml:space="preserve">2017</w:t>
            </w:r>
          </w:p>
        </w:tc>
        <w:tc>
          <w:tcPr>
            <w:tcW w:w="1144" w:type="dxa"/>
          </w:tcPr>
          <w:p>
            <w:pPr>
              <w:pStyle w:val="0"/>
              <w:jc w:val="right"/>
            </w:pPr>
            <w:r>
              <w:rPr>
                <w:sz w:val="20"/>
              </w:rPr>
              <w:t xml:space="preserve">5937,00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5937,00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84</w:t>
            </w:r>
          </w:p>
        </w:tc>
      </w:tr>
      <w:tr>
        <w:tc>
          <w:tcPr>
            <w:vMerge w:val="continue"/>
          </w:tcPr>
          <w:p/>
        </w:tc>
        <w:tc>
          <w:tcPr>
            <w:vMerge w:val="continue"/>
          </w:tcPr>
          <w:p/>
        </w:tc>
        <w:tc>
          <w:tcPr>
            <w:tcW w:w="737" w:type="dxa"/>
          </w:tcPr>
          <w:p>
            <w:pPr>
              <w:pStyle w:val="0"/>
              <w:jc w:val="center"/>
            </w:pPr>
            <w:r>
              <w:rPr>
                <w:sz w:val="20"/>
              </w:rPr>
              <w:t xml:space="preserve">2018</w:t>
            </w:r>
          </w:p>
        </w:tc>
        <w:tc>
          <w:tcPr>
            <w:tcW w:w="1144" w:type="dxa"/>
          </w:tcPr>
          <w:p>
            <w:pPr>
              <w:pStyle w:val="0"/>
              <w:jc w:val="right"/>
            </w:pPr>
            <w:r>
              <w:rPr>
                <w:sz w:val="20"/>
              </w:rPr>
              <w:t xml:space="preserve">6185,00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6185,00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86</w:t>
            </w:r>
          </w:p>
        </w:tc>
      </w:tr>
      <w:tr>
        <w:tc>
          <w:tcPr>
            <w:vMerge w:val="continue"/>
          </w:tcPr>
          <w:p/>
        </w:tc>
        <w:tc>
          <w:tcPr>
            <w:vMerge w:val="continue"/>
          </w:tcPr>
          <w:p/>
        </w:tc>
        <w:tc>
          <w:tcPr>
            <w:tcW w:w="737" w:type="dxa"/>
          </w:tcPr>
          <w:p>
            <w:pPr>
              <w:pStyle w:val="0"/>
              <w:jc w:val="center"/>
            </w:pPr>
            <w:r>
              <w:rPr>
                <w:sz w:val="20"/>
              </w:rPr>
              <w:t xml:space="preserve">2019</w:t>
            </w:r>
          </w:p>
        </w:tc>
        <w:tc>
          <w:tcPr>
            <w:tcW w:w="1144" w:type="dxa"/>
          </w:tcPr>
          <w:p>
            <w:pPr>
              <w:pStyle w:val="0"/>
              <w:jc w:val="right"/>
            </w:pPr>
            <w:r>
              <w:rPr>
                <w:sz w:val="20"/>
              </w:rPr>
              <w:t xml:space="preserve">6397,00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6397,00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88</w:t>
            </w:r>
          </w:p>
        </w:tc>
      </w:tr>
      <w:tr>
        <w:tc>
          <w:tcPr>
            <w:vMerge w:val="continue"/>
          </w:tcPr>
          <w:p/>
        </w:tc>
        <w:tc>
          <w:tcPr>
            <w:vMerge w:val="continue"/>
          </w:tcPr>
          <w:p/>
        </w:tc>
        <w:tc>
          <w:tcPr>
            <w:tcW w:w="737" w:type="dxa"/>
          </w:tcPr>
          <w:p>
            <w:pPr>
              <w:pStyle w:val="0"/>
              <w:jc w:val="center"/>
            </w:pPr>
            <w:r>
              <w:rPr>
                <w:sz w:val="20"/>
              </w:rPr>
              <w:t xml:space="preserve">2020</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90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90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44" w:type="dxa"/>
          </w:tcPr>
          <w:p>
            <w:pPr>
              <w:pStyle w:val="0"/>
              <w:jc w:val="right"/>
            </w:pPr>
            <w:r>
              <w:rPr>
                <w:sz w:val="20"/>
              </w:rPr>
              <w:t xml:space="preserve">6278,00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6278,00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Обеспечение устранения выявленных финансовых нарушений, проц</w:t>
            </w:r>
          </w:p>
        </w:tc>
        <w:tc>
          <w:tcPr>
            <w:tcW w:w="1309" w:type="dxa"/>
          </w:tcPr>
          <w:p>
            <w:pPr>
              <w:pStyle w:val="0"/>
              <w:jc w:val="right"/>
            </w:pPr>
            <w:r>
              <w:rPr>
                <w:sz w:val="20"/>
              </w:rPr>
              <w:t xml:space="preserve">90</w:t>
            </w:r>
          </w:p>
        </w:tc>
      </w:tr>
      <w:tr>
        <w:tc>
          <w:tcPr>
            <w:tcW w:w="454" w:type="dxa"/>
            <w:vMerge w:val="restart"/>
          </w:tcPr>
          <w:p>
            <w:pPr>
              <w:pStyle w:val="0"/>
            </w:pPr>
            <w:r>
              <w:rPr>
                <w:sz w:val="20"/>
              </w:rPr>
              <w:t xml:space="preserve">4.</w:t>
            </w:r>
          </w:p>
        </w:tc>
        <w:tc>
          <w:tcPr>
            <w:tcW w:w="2324" w:type="dxa"/>
            <w:vMerge w:val="restart"/>
          </w:tcPr>
          <w:p>
            <w:pPr>
              <w:pStyle w:val="0"/>
            </w:pPr>
            <w:r>
              <w:rPr>
                <w:sz w:val="20"/>
              </w:rPr>
              <w:t xml:space="preserve">Задача 4 "Осуществление экономического планирования, ведения бюджетного, налогового учета, составление отчетности, контроля расходования средств" </w:t>
            </w:r>
            <w:hyperlink w:history="0" w:anchor="P767" w:tooltip="IV. ОБЕСПЕЧИВАЮЩАЯ ПОДПРОГРАММА">
              <w:r>
                <w:rPr>
                  <w:sz w:val="20"/>
                  <w:color w:val="0000ff"/>
                </w:rPr>
                <w:t xml:space="preserve">подпрограммы 4</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37429,51</w:t>
            </w:r>
          </w:p>
        </w:tc>
        <w:tc>
          <w:tcPr>
            <w:tcW w:w="907" w:type="dxa"/>
          </w:tcPr>
          <w:p>
            <w:pPr>
              <w:pStyle w:val="0"/>
              <w:jc w:val="right"/>
            </w:pPr>
            <w:r>
              <w:rPr>
                <w:sz w:val="20"/>
              </w:rPr>
              <w:t xml:space="preserve">284,70</w:t>
            </w:r>
          </w:p>
        </w:tc>
        <w:tc>
          <w:tcPr>
            <w:tcW w:w="794" w:type="dxa"/>
          </w:tcPr>
          <w:p>
            <w:pPr>
              <w:pStyle w:val="0"/>
              <w:jc w:val="right"/>
            </w:pPr>
            <w:r>
              <w:rPr>
                <w:sz w:val="20"/>
              </w:rPr>
              <w:t xml:space="preserve">0,00</w:t>
            </w:r>
          </w:p>
        </w:tc>
        <w:tc>
          <w:tcPr>
            <w:tcW w:w="1144" w:type="dxa"/>
          </w:tcPr>
          <w:p>
            <w:pPr>
              <w:pStyle w:val="0"/>
              <w:jc w:val="right"/>
            </w:pPr>
            <w:r>
              <w:rPr>
                <w:sz w:val="20"/>
              </w:rPr>
              <w:t xml:space="preserve">37144,81</w:t>
            </w:r>
          </w:p>
        </w:tc>
        <w:tc>
          <w:tcPr>
            <w:tcW w:w="794" w:type="dxa"/>
          </w:tcPr>
          <w:p>
            <w:pPr>
              <w:pStyle w:val="0"/>
              <w:jc w:val="right"/>
            </w:pPr>
            <w:r>
              <w:rPr>
                <w:sz w:val="20"/>
              </w:rPr>
              <w:t xml:space="preserve">0,00</w:t>
            </w:r>
          </w:p>
        </w:tc>
        <w:tc>
          <w:tcPr>
            <w:tcW w:w="2041" w:type="dxa"/>
            <w:vMerge w:val="restart"/>
          </w:tcPr>
          <w:p>
            <w:pPr>
              <w:pStyle w:val="0"/>
            </w:pPr>
            <w:r>
              <w:rPr>
                <w:sz w:val="20"/>
              </w:rPr>
              <w:t xml:space="preserve">Финансовое управление Администрации ЗАТО Северск</w:t>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44" w:type="dxa"/>
          </w:tcPr>
          <w:p>
            <w:pPr>
              <w:pStyle w:val="0"/>
              <w:jc w:val="right"/>
            </w:pPr>
            <w:r>
              <w:rPr>
                <w:sz w:val="20"/>
              </w:rPr>
              <w:t xml:space="preserve">5777,50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5777,50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2016</w:t>
            </w:r>
          </w:p>
        </w:tc>
        <w:tc>
          <w:tcPr>
            <w:tcW w:w="1144" w:type="dxa"/>
          </w:tcPr>
          <w:p>
            <w:pPr>
              <w:pStyle w:val="0"/>
              <w:jc w:val="right"/>
            </w:pPr>
            <w:r>
              <w:rPr>
                <w:sz w:val="20"/>
              </w:rPr>
              <w:t xml:space="preserve">5692,93</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5692,93</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2017</w:t>
            </w:r>
          </w:p>
        </w:tc>
        <w:tc>
          <w:tcPr>
            <w:tcW w:w="1144" w:type="dxa"/>
          </w:tcPr>
          <w:p>
            <w:pPr>
              <w:pStyle w:val="0"/>
              <w:jc w:val="right"/>
            </w:pPr>
            <w:r>
              <w:rPr>
                <w:sz w:val="20"/>
              </w:rPr>
              <w:t xml:space="preserve">5534,00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5534,00</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2018</w:t>
            </w:r>
          </w:p>
        </w:tc>
        <w:tc>
          <w:tcPr>
            <w:tcW w:w="1144" w:type="dxa"/>
          </w:tcPr>
          <w:p>
            <w:pPr>
              <w:pStyle w:val="0"/>
              <w:jc w:val="right"/>
            </w:pPr>
            <w:r>
              <w:rPr>
                <w:sz w:val="20"/>
              </w:rPr>
              <w:t xml:space="preserve">6092,75</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6092,75</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2019</w:t>
            </w:r>
          </w:p>
        </w:tc>
        <w:tc>
          <w:tcPr>
            <w:tcW w:w="1144" w:type="dxa"/>
          </w:tcPr>
          <w:p>
            <w:pPr>
              <w:pStyle w:val="0"/>
              <w:jc w:val="right"/>
            </w:pPr>
            <w:r>
              <w:rPr>
                <w:sz w:val="20"/>
              </w:rPr>
              <w:t xml:space="preserve">7086,86 </w:t>
            </w:r>
            <w:hyperlink w:history="0" w:anchor="P4944" w:tooltip="&lt;*&gt; Потребность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quot;Всего&quot;.">
              <w:r>
                <w:rPr>
                  <w:sz w:val="20"/>
                  <w:color w:val="0000ff"/>
                </w:rPr>
                <w:t xml:space="preserve">&lt;*&gt;</w:t>
              </w:r>
            </w:hyperlink>
          </w:p>
        </w:tc>
        <w:tc>
          <w:tcPr>
            <w:tcW w:w="907" w:type="dxa"/>
          </w:tcPr>
          <w:p>
            <w:pPr>
              <w:pStyle w:val="0"/>
              <w:jc w:val="right"/>
            </w:pPr>
            <w:r>
              <w:rPr>
                <w:sz w:val="20"/>
              </w:rPr>
              <w:t xml:space="preserve">284,70</w:t>
            </w:r>
          </w:p>
        </w:tc>
        <w:tc>
          <w:tcPr>
            <w:tcW w:w="794" w:type="dxa"/>
          </w:tcPr>
          <w:p>
            <w:pPr>
              <w:pStyle w:val="0"/>
              <w:jc w:val="right"/>
            </w:pPr>
            <w:r>
              <w:rPr>
                <w:sz w:val="20"/>
              </w:rPr>
              <w:t xml:space="preserve">0,00</w:t>
            </w:r>
          </w:p>
        </w:tc>
        <w:tc>
          <w:tcPr>
            <w:tcW w:w="1144" w:type="dxa"/>
          </w:tcPr>
          <w:p>
            <w:pPr>
              <w:pStyle w:val="0"/>
              <w:jc w:val="right"/>
            </w:pPr>
            <w:r>
              <w:rPr>
                <w:sz w:val="20"/>
              </w:rPr>
              <w:t xml:space="preserve">6802,16 &lt;*&gt;</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2020</w:t>
            </w:r>
          </w:p>
        </w:tc>
        <w:tc>
          <w:tcPr>
            <w:tcW w:w="1144" w:type="dxa"/>
          </w:tcPr>
          <w:p>
            <w:pPr>
              <w:pStyle w:val="0"/>
              <w:jc w:val="right"/>
            </w:pPr>
            <w:r>
              <w:rPr>
                <w:sz w:val="20"/>
              </w:rPr>
              <w:t xml:space="preserve">7622,51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7622,51</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44" w:type="dxa"/>
          </w:tcPr>
          <w:p>
            <w:pPr>
              <w:pStyle w:val="0"/>
              <w:jc w:val="right"/>
            </w:pPr>
            <w:r>
              <w:rPr>
                <w:sz w:val="20"/>
              </w:rPr>
              <w:t xml:space="preserve">7267,51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7267,51</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44" w:type="dxa"/>
          </w:tcPr>
          <w:p>
            <w:pPr>
              <w:pStyle w:val="0"/>
              <w:jc w:val="right"/>
            </w:pPr>
            <w:r>
              <w:rPr>
                <w:sz w:val="20"/>
              </w:rPr>
              <w:t xml:space="preserve">7267,51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7267,51</w:t>
            </w:r>
          </w:p>
        </w:tc>
        <w:tc>
          <w:tcPr>
            <w:tcW w:w="794" w:type="dxa"/>
          </w:tcPr>
          <w:p>
            <w:pPr>
              <w:pStyle w:val="0"/>
              <w:jc w:val="right"/>
            </w:pPr>
            <w:r>
              <w:rPr>
                <w:sz w:val="20"/>
              </w:rPr>
              <w:t xml:space="preserve">0,00</w:t>
            </w:r>
          </w:p>
        </w:tc>
        <w:tc>
          <w:tcPr>
            <w:vMerge w:val="continue"/>
          </w:tcPr>
          <w:p/>
        </w:tc>
        <w:tc>
          <w:tcPr>
            <w:tcW w:w="1928" w:type="dxa"/>
          </w:tcPr>
          <w:p>
            <w:pPr>
              <w:pStyle w:val="0"/>
            </w:pPr>
            <w:r>
              <w:rPr>
                <w:sz w:val="20"/>
              </w:rPr>
              <w:t xml:space="preserve">1. Своевременность предоставления и соблюдение требований по экономической, бухгалтерской, бюджетной, статистической и налоговой отчетности в соответствующие органы, проц</w:t>
            </w:r>
          </w:p>
        </w:tc>
        <w:tc>
          <w:tcPr>
            <w:tcW w:w="1309" w:type="dxa"/>
          </w:tcPr>
          <w:p>
            <w:pPr>
              <w:pStyle w:val="0"/>
              <w:jc w:val="right"/>
            </w:pPr>
            <w:r>
              <w:rPr>
                <w:sz w:val="20"/>
              </w:rPr>
              <w:t xml:space="preserve">100</w:t>
            </w:r>
          </w:p>
        </w:tc>
      </w:tr>
      <w:tr>
        <w:tc>
          <w:tcPr>
            <w:tcW w:w="454" w:type="dxa"/>
            <w:vMerge w:val="restart"/>
          </w:tcPr>
          <w:p>
            <w:pPr>
              <w:pStyle w:val="0"/>
            </w:pPr>
            <w:r>
              <w:rPr>
                <w:sz w:val="20"/>
              </w:rPr>
            </w:r>
          </w:p>
        </w:tc>
        <w:tc>
          <w:tcPr>
            <w:tcW w:w="2324" w:type="dxa"/>
            <w:vMerge w:val="restart"/>
          </w:tcPr>
          <w:p>
            <w:pPr>
              <w:pStyle w:val="0"/>
            </w:pPr>
            <w:r>
              <w:rPr>
                <w:sz w:val="20"/>
              </w:rPr>
              <w:t xml:space="preserve">Итого по </w:t>
            </w:r>
            <w:hyperlink w:history="0" w:anchor="P767" w:tooltip="IV. ОБЕСПЕЧИВАЮЩАЯ ПОДПРОГРАММА">
              <w:r>
                <w:rPr>
                  <w:sz w:val="20"/>
                  <w:color w:val="0000ff"/>
                </w:rPr>
                <w:t xml:space="preserve">подпрограмме 4</w:t>
              </w:r>
            </w:hyperlink>
          </w:p>
        </w:tc>
        <w:tc>
          <w:tcPr>
            <w:tcW w:w="737" w:type="dxa"/>
          </w:tcPr>
          <w:p>
            <w:pPr>
              <w:pStyle w:val="0"/>
              <w:jc w:val="center"/>
            </w:pPr>
            <w:r>
              <w:rPr>
                <w:sz w:val="20"/>
              </w:rPr>
              <w:t xml:space="preserve">Всего</w:t>
            </w:r>
          </w:p>
        </w:tc>
        <w:tc>
          <w:tcPr>
            <w:tcW w:w="1144" w:type="dxa"/>
          </w:tcPr>
          <w:p>
            <w:pPr>
              <w:pStyle w:val="0"/>
              <w:jc w:val="right"/>
            </w:pPr>
            <w:r>
              <w:rPr>
                <w:sz w:val="20"/>
              </w:rPr>
              <w:t xml:space="preserve">146221,51</w:t>
            </w:r>
          </w:p>
        </w:tc>
        <w:tc>
          <w:tcPr>
            <w:tcW w:w="907" w:type="dxa"/>
          </w:tcPr>
          <w:p>
            <w:pPr>
              <w:pStyle w:val="0"/>
              <w:jc w:val="right"/>
            </w:pPr>
            <w:r>
              <w:rPr>
                <w:sz w:val="20"/>
              </w:rPr>
              <w:t xml:space="preserve">284,70</w:t>
            </w:r>
          </w:p>
        </w:tc>
        <w:tc>
          <w:tcPr>
            <w:tcW w:w="794" w:type="dxa"/>
          </w:tcPr>
          <w:p>
            <w:pPr>
              <w:pStyle w:val="0"/>
              <w:jc w:val="right"/>
            </w:pPr>
            <w:r>
              <w:rPr>
                <w:sz w:val="20"/>
              </w:rPr>
              <w:t xml:space="preserve">0,00</w:t>
            </w:r>
          </w:p>
        </w:tc>
        <w:tc>
          <w:tcPr>
            <w:tcW w:w="1144" w:type="dxa"/>
          </w:tcPr>
          <w:p>
            <w:pPr>
              <w:pStyle w:val="0"/>
              <w:jc w:val="right"/>
            </w:pPr>
            <w:r>
              <w:rPr>
                <w:sz w:val="20"/>
              </w:rPr>
              <w:t xml:space="preserve">145936,81</w:t>
            </w:r>
          </w:p>
        </w:tc>
        <w:tc>
          <w:tcPr>
            <w:tcW w:w="794" w:type="dxa"/>
          </w:tcPr>
          <w:p>
            <w:pPr>
              <w:pStyle w:val="0"/>
              <w:jc w:val="right"/>
            </w:pPr>
            <w:r>
              <w:rPr>
                <w:sz w:val="20"/>
              </w:rPr>
              <w:t xml:space="preserve">0,00</w:t>
            </w:r>
          </w:p>
        </w:tc>
        <w:tc>
          <w:tcPr>
            <w:tcW w:w="2041" w:type="dxa"/>
            <w:vMerge w:val="restart"/>
          </w:tcPr>
          <w:p>
            <w:pPr>
              <w:pStyle w:val="0"/>
            </w:pPr>
            <w:r>
              <w:rPr>
                <w:sz w:val="20"/>
              </w:rPr>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2015</w:t>
            </w:r>
          </w:p>
        </w:tc>
        <w:tc>
          <w:tcPr>
            <w:tcW w:w="1144" w:type="dxa"/>
          </w:tcPr>
          <w:p>
            <w:pPr>
              <w:pStyle w:val="0"/>
              <w:jc w:val="right"/>
            </w:pPr>
            <w:r>
              <w:rPr>
                <w:sz w:val="20"/>
              </w:rPr>
              <w:t xml:space="preserve">23108,50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23108,50</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2016</w:t>
            </w:r>
          </w:p>
        </w:tc>
        <w:tc>
          <w:tcPr>
            <w:tcW w:w="1144" w:type="dxa"/>
          </w:tcPr>
          <w:p>
            <w:pPr>
              <w:pStyle w:val="0"/>
              <w:jc w:val="right"/>
            </w:pPr>
            <w:r>
              <w:rPr>
                <w:sz w:val="20"/>
              </w:rPr>
              <w:t xml:space="preserve">22762,93</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22762,93</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2017</w:t>
            </w:r>
          </w:p>
        </w:tc>
        <w:tc>
          <w:tcPr>
            <w:tcW w:w="1144" w:type="dxa"/>
          </w:tcPr>
          <w:p>
            <w:pPr>
              <w:pStyle w:val="0"/>
              <w:jc w:val="right"/>
            </w:pPr>
            <w:r>
              <w:rPr>
                <w:sz w:val="20"/>
              </w:rPr>
              <w:t xml:space="preserve">23345,00</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23345,00</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2018</w:t>
            </w:r>
          </w:p>
        </w:tc>
        <w:tc>
          <w:tcPr>
            <w:tcW w:w="1144" w:type="dxa"/>
          </w:tcPr>
          <w:p>
            <w:pPr>
              <w:pStyle w:val="0"/>
              <w:jc w:val="right"/>
            </w:pPr>
            <w:r>
              <w:rPr>
                <w:sz w:val="20"/>
              </w:rPr>
              <w:t xml:space="preserve">24647,75</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24647,75</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2019</w:t>
            </w:r>
          </w:p>
        </w:tc>
        <w:tc>
          <w:tcPr>
            <w:tcW w:w="1144" w:type="dxa"/>
          </w:tcPr>
          <w:p>
            <w:pPr>
              <w:pStyle w:val="0"/>
              <w:jc w:val="right"/>
            </w:pPr>
            <w:r>
              <w:rPr>
                <w:sz w:val="20"/>
              </w:rPr>
              <w:t xml:space="preserve">26277,86 </w:t>
            </w:r>
            <w:hyperlink w:history="0" w:anchor="P4944" w:tooltip="&lt;*&gt; Потребность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quot;Всего&quot;.">
              <w:r>
                <w:rPr>
                  <w:sz w:val="20"/>
                  <w:color w:val="0000ff"/>
                </w:rPr>
                <w:t xml:space="preserve">&lt;*&gt;</w:t>
              </w:r>
            </w:hyperlink>
          </w:p>
        </w:tc>
        <w:tc>
          <w:tcPr>
            <w:tcW w:w="907" w:type="dxa"/>
          </w:tcPr>
          <w:p>
            <w:pPr>
              <w:pStyle w:val="0"/>
              <w:jc w:val="right"/>
            </w:pPr>
            <w:r>
              <w:rPr>
                <w:sz w:val="20"/>
              </w:rPr>
              <w:t xml:space="preserve">284,70</w:t>
            </w:r>
          </w:p>
        </w:tc>
        <w:tc>
          <w:tcPr>
            <w:tcW w:w="794" w:type="dxa"/>
          </w:tcPr>
          <w:p>
            <w:pPr>
              <w:pStyle w:val="0"/>
              <w:jc w:val="right"/>
            </w:pPr>
            <w:r>
              <w:rPr>
                <w:sz w:val="20"/>
              </w:rPr>
              <w:t xml:space="preserve">0,00</w:t>
            </w:r>
          </w:p>
        </w:tc>
        <w:tc>
          <w:tcPr>
            <w:tcW w:w="1144" w:type="dxa"/>
          </w:tcPr>
          <w:p>
            <w:pPr>
              <w:pStyle w:val="0"/>
              <w:jc w:val="right"/>
            </w:pPr>
            <w:r>
              <w:rPr>
                <w:sz w:val="20"/>
              </w:rPr>
              <w:t xml:space="preserve">25993,16 &lt;*&gt;</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2020</w:t>
            </w:r>
          </w:p>
        </w:tc>
        <w:tc>
          <w:tcPr>
            <w:tcW w:w="1144" w:type="dxa"/>
          </w:tcPr>
          <w:p>
            <w:pPr>
              <w:pStyle w:val="0"/>
              <w:jc w:val="right"/>
            </w:pPr>
            <w:r>
              <w:rPr>
                <w:sz w:val="20"/>
              </w:rPr>
              <w:t xml:space="preserve">26456,51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26456,51</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2021 (прогнозный период)</w:t>
            </w:r>
          </w:p>
        </w:tc>
        <w:tc>
          <w:tcPr>
            <w:tcW w:w="1144" w:type="dxa"/>
          </w:tcPr>
          <w:p>
            <w:pPr>
              <w:pStyle w:val="0"/>
              <w:jc w:val="right"/>
            </w:pPr>
            <w:r>
              <w:rPr>
                <w:sz w:val="20"/>
              </w:rPr>
              <w:t xml:space="preserve">26101,51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26101,51</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tcPr>
          <w:p>
            <w:pPr>
              <w:pStyle w:val="0"/>
              <w:jc w:val="center"/>
            </w:pPr>
            <w:r>
              <w:rPr>
                <w:sz w:val="20"/>
              </w:rPr>
              <w:t xml:space="preserve">2022 (прогнозный период)</w:t>
            </w:r>
          </w:p>
        </w:tc>
        <w:tc>
          <w:tcPr>
            <w:tcW w:w="1144" w:type="dxa"/>
          </w:tcPr>
          <w:p>
            <w:pPr>
              <w:pStyle w:val="0"/>
              <w:jc w:val="right"/>
            </w:pPr>
            <w:r>
              <w:rPr>
                <w:sz w:val="20"/>
              </w:rPr>
              <w:t xml:space="preserve">26101,51</w:t>
            </w:r>
          </w:p>
        </w:tc>
        <w:tc>
          <w:tcPr>
            <w:tcW w:w="907" w:type="dxa"/>
          </w:tcPr>
          <w:p>
            <w:pPr>
              <w:pStyle w:val="0"/>
              <w:jc w:val="right"/>
            </w:pPr>
            <w:r>
              <w:rPr>
                <w:sz w:val="20"/>
              </w:rPr>
              <w:t xml:space="preserve">0,00</w:t>
            </w:r>
          </w:p>
        </w:tc>
        <w:tc>
          <w:tcPr>
            <w:tcW w:w="794" w:type="dxa"/>
          </w:tcPr>
          <w:p>
            <w:pPr>
              <w:pStyle w:val="0"/>
              <w:jc w:val="right"/>
            </w:pPr>
            <w:r>
              <w:rPr>
                <w:sz w:val="20"/>
              </w:rPr>
              <w:t xml:space="preserve">0,00</w:t>
            </w:r>
          </w:p>
        </w:tc>
        <w:tc>
          <w:tcPr>
            <w:tcW w:w="1144" w:type="dxa"/>
          </w:tcPr>
          <w:p>
            <w:pPr>
              <w:pStyle w:val="0"/>
              <w:jc w:val="right"/>
            </w:pPr>
            <w:r>
              <w:rPr>
                <w:sz w:val="20"/>
              </w:rPr>
              <w:t xml:space="preserve">26101,51</w:t>
            </w:r>
          </w:p>
        </w:tc>
        <w:tc>
          <w:tcPr>
            <w:tcW w:w="794" w:type="dxa"/>
          </w:tcPr>
          <w:p>
            <w:pPr>
              <w:pStyle w:val="0"/>
              <w:jc w:val="right"/>
            </w:pPr>
            <w:r>
              <w:rPr>
                <w:sz w:val="20"/>
              </w:rPr>
              <w:t xml:space="preserve">0,00</w:t>
            </w:r>
          </w:p>
        </w:tc>
        <w:tc>
          <w:tcPr>
            <w:vMerge w:val="continue"/>
          </w:tcP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tcW w:w="454" w:type="dxa"/>
            <w:vMerge w:val="restart"/>
          </w:tcPr>
          <w:p>
            <w:pPr>
              <w:pStyle w:val="0"/>
            </w:pPr>
            <w:r>
              <w:rPr>
                <w:sz w:val="20"/>
              </w:rPr>
            </w:r>
          </w:p>
        </w:tc>
        <w:tc>
          <w:tcPr>
            <w:tcW w:w="2324" w:type="dxa"/>
            <w:vMerge w:val="restart"/>
          </w:tcPr>
          <w:p>
            <w:pPr>
              <w:pStyle w:val="0"/>
            </w:pPr>
            <w:r>
              <w:rPr>
                <w:sz w:val="20"/>
              </w:rPr>
              <w:t xml:space="preserve">Итого по Программе</w:t>
            </w:r>
          </w:p>
        </w:tc>
        <w:tc>
          <w:tcPr>
            <w:tcW w:w="737" w:type="dxa"/>
          </w:tcPr>
          <w:p>
            <w:pPr>
              <w:pStyle w:val="0"/>
              <w:jc w:val="center"/>
            </w:pPr>
            <w:r>
              <w:rPr>
                <w:sz w:val="20"/>
              </w:rPr>
              <w:t xml:space="preserve">Всего</w:t>
            </w:r>
          </w:p>
        </w:tc>
        <w:tc>
          <w:tcPr>
            <w:tcW w:w="1144" w:type="dxa"/>
          </w:tcPr>
          <w:p>
            <w:pPr>
              <w:pStyle w:val="0"/>
              <w:jc w:val="right"/>
            </w:pPr>
            <w:r>
              <w:rPr>
                <w:sz w:val="20"/>
              </w:rPr>
              <w:t xml:space="preserve">204841,71</w:t>
            </w:r>
          </w:p>
        </w:tc>
        <w:tc>
          <w:tcPr>
            <w:tcW w:w="907" w:type="dxa"/>
          </w:tcPr>
          <w:p>
            <w:pPr>
              <w:pStyle w:val="0"/>
              <w:jc w:val="right"/>
            </w:pPr>
            <w:r>
              <w:rPr>
                <w:sz w:val="20"/>
              </w:rPr>
              <w:t xml:space="preserve">284,70</w:t>
            </w:r>
          </w:p>
        </w:tc>
        <w:tc>
          <w:tcPr>
            <w:tcW w:w="794" w:type="dxa"/>
          </w:tcPr>
          <w:p>
            <w:pPr>
              <w:pStyle w:val="0"/>
              <w:jc w:val="right"/>
            </w:pPr>
            <w:r>
              <w:rPr>
                <w:sz w:val="20"/>
              </w:rPr>
              <w:t xml:space="preserve">0,00</w:t>
            </w:r>
          </w:p>
        </w:tc>
        <w:tc>
          <w:tcPr>
            <w:tcW w:w="1144" w:type="dxa"/>
          </w:tcPr>
          <w:p>
            <w:pPr>
              <w:pStyle w:val="0"/>
              <w:jc w:val="right"/>
            </w:pPr>
            <w:r>
              <w:rPr>
                <w:sz w:val="20"/>
              </w:rPr>
              <w:t xml:space="preserve">204557,01</w:t>
            </w:r>
          </w:p>
        </w:tc>
        <w:tc>
          <w:tcPr>
            <w:tcW w:w="794" w:type="dxa"/>
          </w:tcPr>
          <w:p>
            <w:pPr>
              <w:pStyle w:val="0"/>
              <w:jc w:val="right"/>
            </w:pPr>
            <w:r>
              <w:rPr>
                <w:sz w:val="20"/>
              </w:rPr>
              <w:t xml:space="preserve">0,00</w:t>
            </w:r>
          </w:p>
        </w:tc>
        <w:tc>
          <w:tcPr>
            <w:tcW w:w="2041" w:type="dxa"/>
            <w:vMerge w:val="restart"/>
          </w:tcPr>
          <w:p>
            <w:pPr>
              <w:pStyle w:val="0"/>
            </w:pPr>
            <w:r>
              <w:rPr>
                <w:sz w:val="20"/>
              </w:rPr>
            </w:r>
          </w:p>
        </w:tc>
        <w:tc>
          <w:tcPr>
            <w:tcW w:w="1928" w:type="dxa"/>
          </w:tcPr>
          <w:p>
            <w:pPr>
              <w:pStyle w:val="0"/>
              <w:jc w:val="center"/>
            </w:pPr>
            <w:r>
              <w:rPr>
                <w:sz w:val="20"/>
              </w:rPr>
              <w:t xml:space="preserve">x</w:t>
            </w:r>
          </w:p>
        </w:tc>
        <w:tc>
          <w:tcPr>
            <w:tcW w:w="1309" w:type="dxa"/>
          </w:tcPr>
          <w:p>
            <w:pPr>
              <w:pStyle w:val="0"/>
              <w:jc w:val="center"/>
            </w:pPr>
            <w:r>
              <w:rPr>
                <w:sz w:val="20"/>
              </w:rPr>
              <w:t xml:space="preserve">x</w:t>
            </w:r>
          </w:p>
        </w:tc>
      </w:tr>
      <w:tr>
        <w:tc>
          <w:tcPr>
            <w:vMerge w:val="continue"/>
          </w:tcPr>
          <w:p/>
        </w:tc>
        <w:tc>
          <w:tcPr>
            <w:vMerge w:val="continue"/>
          </w:tcPr>
          <w:p/>
        </w:tc>
        <w:tc>
          <w:tcPr>
            <w:tcW w:w="737" w:type="dxa"/>
            <w:vMerge w:val="restart"/>
          </w:tcPr>
          <w:p>
            <w:pPr>
              <w:pStyle w:val="0"/>
              <w:jc w:val="center"/>
            </w:pPr>
            <w:r>
              <w:rPr>
                <w:sz w:val="20"/>
              </w:rPr>
              <w:t xml:space="preserve">2015</w:t>
            </w:r>
          </w:p>
        </w:tc>
        <w:tc>
          <w:tcPr>
            <w:tcW w:w="1144" w:type="dxa"/>
            <w:vMerge w:val="restart"/>
          </w:tcPr>
          <w:p>
            <w:pPr>
              <w:pStyle w:val="0"/>
              <w:jc w:val="right"/>
            </w:pPr>
            <w:r>
              <w:rPr>
                <w:sz w:val="20"/>
              </w:rPr>
              <w:t xml:space="preserve">28552,93</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28552,93</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52</w:t>
            </w:r>
          </w:p>
        </w:tc>
      </w:tr>
      <w:tr>
        <w:tc>
          <w:tcPr>
            <w:vMerge w:val="continue"/>
          </w:tcPr>
          <w:p/>
        </w:tc>
        <w:tc>
          <w:tcPr>
            <w:vMerge w:val="continue"/>
          </w:tcPr>
          <w:p/>
        </w:tc>
        <w:tc>
          <w:tcPr>
            <w:tcW w:w="737" w:type="dxa"/>
            <w:vMerge w:val="restart"/>
          </w:tcPr>
          <w:p>
            <w:pPr>
              <w:pStyle w:val="0"/>
              <w:jc w:val="center"/>
            </w:pPr>
            <w:r>
              <w:rPr>
                <w:sz w:val="20"/>
              </w:rPr>
              <w:t xml:space="preserve">2016</w:t>
            </w:r>
          </w:p>
        </w:tc>
        <w:tc>
          <w:tcPr>
            <w:tcW w:w="1144" w:type="dxa"/>
            <w:vMerge w:val="restart"/>
          </w:tcPr>
          <w:p>
            <w:pPr>
              <w:pStyle w:val="0"/>
              <w:jc w:val="right"/>
            </w:pPr>
            <w:r>
              <w:rPr>
                <w:sz w:val="20"/>
              </w:rPr>
              <w:t xml:space="preserve">28748,57</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28748,57</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89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53</w:t>
            </w:r>
          </w:p>
        </w:tc>
      </w:tr>
      <w:tr>
        <w:tc>
          <w:tcPr>
            <w:vMerge w:val="continue"/>
          </w:tcPr>
          <w:p/>
        </w:tc>
        <w:tc>
          <w:tcPr>
            <w:vMerge w:val="continue"/>
          </w:tcPr>
          <w:p/>
        </w:tc>
        <w:tc>
          <w:tcPr>
            <w:tcW w:w="737" w:type="dxa"/>
            <w:vMerge w:val="restart"/>
          </w:tcPr>
          <w:p>
            <w:pPr>
              <w:pStyle w:val="0"/>
              <w:jc w:val="center"/>
            </w:pPr>
            <w:r>
              <w:rPr>
                <w:sz w:val="20"/>
              </w:rPr>
              <w:t xml:space="preserve">2017</w:t>
            </w:r>
          </w:p>
        </w:tc>
        <w:tc>
          <w:tcPr>
            <w:tcW w:w="1144" w:type="dxa"/>
            <w:vMerge w:val="restart"/>
          </w:tcPr>
          <w:p>
            <w:pPr>
              <w:pStyle w:val="0"/>
              <w:jc w:val="right"/>
            </w:pPr>
            <w:r>
              <w:rPr>
                <w:sz w:val="20"/>
              </w:rPr>
              <w:t xml:space="preserve">30341,80</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30341,80</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105,6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54</w:t>
            </w:r>
          </w:p>
        </w:tc>
      </w:tr>
      <w:tr>
        <w:tc>
          <w:tcPr>
            <w:vMerge w:val="continue"/>
          </w:tcPr>
          <w:p/>
        </w:tc>
        <w:tc>
          <w:tcPr>
            <w:vMerge w:val="continue"/>
          </w:tcPr>
          <w:p/>
        </w:tc>
        <w:tc>
          <w:tcPr>
            <w:tcW w:w="737" w:type="dxa"/>
            <w:vMerge w:val="restart"/>
          </w:tcPr>
          <w:p>
            <w:pPr>
              <w:pStyle w:val="0"/>
              <w:jc w:val="center"/>
            </w:pPr>
            <w:r>
              <w:rPr>
                <w:sz w:val="20"/>
              </w:rPr>
              <w:t xml:space="preserve">2018</w:t>
            </w:r>
          </w:p>
        </w:tc>
        <w:tc>
          <w:tcPr>
            <w:tcW w:w="1144" w:type="dxa"/>
            <w:vMerge w:val="restart"/>
          </w:tcPr>
          <w:p>
            <w:pPr>
              <w:pStyle w:val="0"/>
              <w:jc w:val="right"/>
            </w:pPr>
            <w:r>
              <w:rPr>
                <w:sz w:val="20"/>
              </w:rPr>
              <w:t xml:space="preserve">34546,94</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34546,94</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55</w:t>
            </w:r>
          </w:p>
        </w:tc>
      </w:tr>
      <w:tr>
        <w:tc>
          <w:tcPr>
            <w:vMerge w:val="continue"/>
          </w:tcPr>
          <w:p/>
        </w:tc>
        <w:tc>
          <w:tcPr>
            <w:vMerge w:val="continue"/>
          </w:tcPr>
          <w:p/>
        </w:tc>
        <w:tc>
          <w:tcPr>
            <w:tcW w:w="737" w:type="dxa"/>
            <w:vMerge w:val="restart"/>
          </w:tcPr>
          <w:p>
            <w:pPr>
              <w:pStyle w:val="0"/>
              <w:jc w:val="center"/>
            </w:pPr>
            <w:r>
              <w:rPr>
                <w:sz w:val="20"/>
              </w:rPr>
              <w:t xml:space="preserve">2019</w:t>
            </w:r>
          </w:p>
        </w:tc>
        <w:tc>
          <w:tcPr>
            <w:tcW w:w="1144" w:type="dxa"/>
            <w:vMerge w:val="restart"/>
          </w:tcPr>
          <w:p>
            <w:pPr>
              <w:pStyle w:val="0"/>
              <w:jc w:val="right"/>
            </w:pPr>
            <w:r>
              <w:rPr>
                <w:sz w:val="20"/>
              </w:rPr>
              <w:t xml:space="preserve">38347,78 </w:t>
            </w:r>
            <w:hyperlink w:history="0" w:anchor="P4944" w:tooltip="&lt;*&gt; Потребность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quot;Всего&quot;.">
              <w:r>
                <w:rPr>
                  <w:sz w:val="20"/>
                  <w:color w:val="0000ff"/>
                </w:rPr>
                <w:t xml:space="preserve">&lt;*&gt;</w:t>
              </w:r>
            </w:hyperlink>
          </w:p>
        </w:tc>
        <w:tc>
          <w:tcPr>
            <w:tcW w:w="907" w:type="dxa"/>
            <w:vMerge w:val="restart"/>
          </w:tcPr>
          <w:p>
            <w:pPr>
              <w:pStyle w:val="0"/>
              <w:jc w:val="right"/>
            </w:pPr>
            <w:r>
              <w:rPr>
                <w:sz w:val="20"/>
              </w:rPr>
              <w:t xml:space="preserve">284,70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38063,08 &lt;*&gt;</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56</w:t>
            </w:r>
          </w:p>
        </w:tc>
      </w:tr>
      <w:tr>
        <w:tc>
          <w:tcPr>
            <w:vMerge w:val="continue"/>
          </w:tcPr>
          <w:p/>
        </w:tc>
        <w:tc>
          <w:tcPr>
            <w:vMerge w:val="continue"/>
          </w:tcPr>
          <w:p/>
        </w:tc>
        <w:tc>
          <w:tcPr>
            <w:tcW w:w="737" w:type="dxa"/>
            <w:vMerge w:val="restart"/>
          </w:tcPr>
          <w:p>
            <w:pPr>
              <w:pStyle w:val="0"/>
              <w:jc w:val="center"/>
            </w:pPr>
            <w:r>
              <w:rPr>
                <w:sz w:val="20"/>
              </w:rPr>
              <w:t xml:space="preserve">2020</w:t>
            </w:r>
          </w:p>
        </w:tc>
        <w:tc>
          <w:tcPr>
            <w:tcW w:w="1144" w:type="dxa"/>
            <w:vMerge w:val="restart"/>
          </w:tcPr>
          <w:p>
            <w:pPr>
              <w:pStyle w:val="0"/>
              <w:jc w:val="right"/>
            </w:pPr>
            <w:r>
              <w:rPr>
                <w:sz w:val="20"/>
              </w:rPr>
              <w:t xml:space="preserve">44680,73</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44680,73</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71,5</w:t>
            </w:r>
          </w:p>
        </w:tc>
      </w:tr>
      <w:tr>
        <w:tc>
          <w:tcPr>
            <w:vMerge w:val="continue"/>
          </w:tcPr>
          <w:p/>
        </w:tc>
        <w:tc>
          <w:tcPr>
            <w:vMerge w:val="continue"/>
          </w:tcPr>
          <w:p/>
        </w:tc>
        <w:tc>
          <w:tcPr>
            <w:tcW w:w="737" w:type="dxa"/>
            <w:vMerge w:val="restart"/>
          </w:tcPr>
          <w:p>
            <w:pPr>
              <w:pStyle w:val="0"/>
              <w:jc w:val="center"/>
            </w:pPr>
            <w:r>
              <w:rPr>
                <w:sz w:val="20"/>
              </w:rPr>
              <w:t xml:space="preserve">2021 (прогнозный период)</w:t>
            </w:r>
          </w:p>
        </w:tc>
        <w:tc>
          <w:tcPr>
            <w:tcW w:w="1144" w:type="dxa"/>
            <w:vMerge w:val="restart"/>
          </w:tcPr>
          <w:p>
            <w:pPr>
              <w:pStyle w:val="0"/>
              <w:jc w:val="right"/>
            </w:pPr>
            <w:r>
              <w:rPr>
                <w:sz w:val="20"/>
              </w:rPr>
              <w:t xml:space="preserve">51608,15</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51608,15</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72</w:t>
            </w:r>
          </w:p>
        </w:tc>
      </w:tr>
      <w:tr>
        <w:tc>
          <w:tcPr>
            <w:vMerge w:val="continue"/>
          </w:tcPr>
          <w:p/>
        </w:tc>
        <w:tc>
          <w:tcPr>
            <w:vMerge w:val="continue"/>
          </w:tcPr>
          <w:p/>
        </w:tc>
        <w:tc>
          <w:tcPr>
            <w:tcW w:w="737" w:type="dxa"/>
            <w:vMerge w:val="restart"/>
          </w:tcPr>
          <w:p>
            <w:pPr>
              <w:pStyle w:val="0"/>
              <w:jc w:val="center"/>
            </w:pPr>
            <w:r>
              <w:rPr>
                <w:sz w:val="20"/>
              </w:rPr>
              <w:t xml:space="preserve">2022 (прогнозный период)</w:t>
            </w:r>
          </w:p>
        </w:tc>
        <w:tc>
          <w:tcPr>
            <w:tcW w:w="1144" w:type="dxa"/>
            <w:vMerge w:val="restart"/>
          </w:tcPr>
          <w:p>
            <w:pPr>
              <w:pStyle w:val="0"/>
              <w:jc w:val="right"/>
            </w:pPr>
            <w:r>
              <w:rPr>
                <w:sz w:val="20"/>
              </w:rPr>
              <w:t xml:space="preserve">49948,89</w:t>
            </w:r>
          </w:p>
        </w:tc>
        <w:tc>
          <w:tcPr>
            <w:tcW w:w="907" w:type="dxa"/>
            <w:vMerge w:val="restart"/>
          </w:tcPr>
          <w:p>
            <w:pPr>
              <w:pStyle w:val="0"/>
              <w:jc w:val="right"/>
            </w:pPr>
            <w:r>
              <w:rPr>
                <w:sz w:val="20"/>
              </w:rPr>
              <w:t xml:space="preserve">0,00</w:t>
            </w:r>
          </w:p>
        </w:tc>
        <w:tc>
          <w:tcPr>
            <w:tcW w:w="794" w:type="dxa"/>
            <w:vMerge w:val="restart"/>
          </w:tcPr>
          <w:p>
            <w:pPr>
              <w:pStyle w:val="0"/>
              <w:jc w:val="right"/>
            </w:pPr>
            <w:r>
              <w:rPr>
                <w:sz w:val="20"/>
              </w:rPr>
              <w:t xml:space="preserve">0,00</w:t>
            </w:r>
          </w:p>
        </w:tc>
        <w:tc>
          <w:tcPr>
            <w:tcW w:w="1144" w:type="dxa"/>
            <w:vMerge w:val="restart"/>
          </w:tcPr>
          <w:p>
            <w:pPr>
              <w:pStyle w:val="0"/>
              <w:jc w:val="right"/>
            </w:pPr>
            <w:r>
              <w:rPr>
                <w:sz w:val="20"/>
              </w:rPr>
              <w:t xml:space="preserve">49948,89</w:t>
            </w:r>
          </w:p>
        </w:tc>
        <w:tc>
          <w:tcPr>
            <w:tcW w:w="794" w:type="dxa"/>
            <w:vMerge w:val="restart"/>
          </w:tcPr>
          <w:p>
            <w:pPr>
              <w:pStyle w:val="0"/>
              <w:jc w:val="right"/>
            </w:pPr>
            <w:r>
              <w:rPr>
                <w:sz w:val="20"/>
              </w:rPr>
              <w:t xml:space="preserve">0,00</w:t>
            </w:r>
          </w:p>
        </w:tc>
        <w:tc>
          <w:tcPr>
            <w:vMerge w:val="continue"/>
          </w:tcPr>
          <w:p/>
        </w:tc>
        <w:tc>
          <w:tcPr>
            <w:tcW w:w="1928" w:type="dxa"/>
          </w:tcPr>
          <w:p>
            <w:pPr>
              <w:pStyle w:val="0"/>
            </w:pPr>
            <w:r>
              <w:rPr>
                <w:sz w:val="20"/>
              </w:rPr>
              <w:t xml:space="preserve">1. Доля расходов бюджета, сформированных в рамках муниципальных программ, не менее, проц</w:t>
            </w:r>
          </w:p>
        </w:tc>
        <w:tc>
          <w:tcPr>
            <w:tcW w:w="1309" w:type="dxa"/>
          </w:tcPr>
          <w:p>
            <w:pPr>
              <w:pStyle w:val="0"/>
              <w:jc w:val="right"/>
            </w:pPr>
            <w:r>
              <w:rPr>
                <w:sz w:val="20"/>
              </w:rPr>
              <w:t xml:space="preserve">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2. Темп роста налоговых и неналоговых доходов в сравнении с предыдущим годом, проц</w:t>
            </w:r>
          </w:p>
        </w:tc>
        <w:tc>
          <w:tcPr>
            <w:tcW w:w="1309" w:type="dxa"/>
          </w:tcPr>
          <w:p>
            <w:pPr>
              <w:pStyle w:val="0"/>
              <w:jc w:val="right"/>
            </w:pPr>
            <w:r>
              <w:rPr>
                <w:sz w:val="20"/>
              </w:rPr>
              <w:t xml:space="preserve">101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928" w:type="dxa"/>
          </w:tcPr>
          <w:p>
            <w:pPr>
              <w:pStyle w:val="0"/>
            </w:pPr>
            <w:r>
              <w:rPr>
                <w:sz w:val="20"/>
              </w:rPr>
              <w:t xml:space="preserve">3. Средняя балльная оценка финансового менеджмента ГРБС, балл</w:t>
            </w:r>
          </w:p>
        </w:tc>
        <w:tc>
          <w:tcPr>
            <w:tcW w:w="1309" w:type="dxa"/>
          </w:tcPr>
          <w:p>
            <w:pPr>
              <w:pStyle w:val="0"/>
              <w:jc w:val="right"/>
            </w:pPr>
            <w:r>
              <w:rPr>
                <w:sz w:val="20"/>
              </w:rPr>
              <w:t xml:space="preserve">73</w:t>
            </w:r>
          </w:p>
        </w:tc>
      </w:tr>
    </w:tbl>
    <w:p>
      <w:pPr>
        <w:sectPr>
          <w:headerReference w:type="default" r:id="rId34"/>
          <w:headerReference w:type="first" r:id="rId34"/>
          <w:footerReference w:type="default" r:id="rId35"/>
          <w:footerReference w:type="first" r:id="rId35"/>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4944" w:name="P4944"/>
    <w:bookmarkEnd w:id="4944"/>
    <w:p>
      <w:pPr>
        <w:pStyle w:val="0"/>
        <w:spacing w:before="200" w:line-rule="auto"/>
        <w:ind w:firstLine="540"/>
        <w:jc w:val="both"/>
      </w:pPr>
      <w:r>
        <w:rPr>
          <w:sz w:val="20"/>
        </w:rPr>
        <w:t xml:space="preserve">&lt;*&gt; Потребность включает в 2019 году неиспользованный остаток средств местного бюджета 2018 года в сумме 377,04 тыс. руб. Указанная сумма неиспользованных остатков бюджетных средств не увеличивает общий объем финансирования Программы в столбце "Всего".</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3531</w:t>
            <w:br/>
            <w:t>(ред. от 18.08.2020)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30.12.2014 N 3531</w:t>
            <w:br/>
            <w:t>(ред. от 18.08.2020)</w:t>
            <w:br/>
            <w:t>"Об утверждении муниципальной програм...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24.07.2023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2111BA2079C1DD720996653EC16FAE334835358463D1B4A3E12F6AB76BB975183C45665BEF0A71DA4C101A0FF2995895CF630D6DB8F30761C90BA5d5Y3D" TargetMode = "External"/>
	<Relationship Id="rId8" Type="http://schemas.openxmlformats.org/officeDocument/2006/relationships/hyperlink" Target="consultantplus://offline/ref=2111BA2079C1DD720996653EC16FAE334835358463D7B8AEEB2F6AB76BB975183C45665BEF0A71DA4C101A0FF2995895CF630D6DB8F30761C90BA5d5Y3D" TargetMode = "External"/>
	<Relationship Id="rId9" Type="http://schemas.openxmlformats.org/officeDocument/2006/relationships/hyperlink" Target="consultantplus://offline/ref=2111BA2079C1DD720996653EC16FAE33483535846BD1BDA4E52637BD63E0791A3B4A394CE8437DDB4C101A09FFC65D80DE3B026BA2ED0078D509A752d5Y8D" TargetMode = "External"/>
	<Relationship Id="rId10" Type="http://schemas.openxmlformats.org/officeDocument/2006/relationships/hyperlink" Target="consultantplus://offline/ref=2111BA2079C1DD720996653EC16FAE33483535846BD1BAAEEA2237BD63E0791A3B4A394CE8437DDB4C101A09FFC65D80DE3B026BA2ED0078D509A752d5Y8D" TargetMode = "External"/>
	<Relationship Id="rId11" Type="http://schemas.openxmlformats.org/officeDocument/2006/relationships/hyperlink" Target="consultantplus://offline/ref=2111BA2079C1DD720996653EC16FAE33483535846BD0BEA7E42737BD63E0791A3B4A394CE8437DDB4C101A09FFC65D80DE3B026BA2ED0078D509A752d5Y8D" TargetMode = "External"/>
	<Relationship Id="rId12" Type="http://schemas.openxmlformats.org/officeDocument/2006/relationships/hyperlink" Target="consultantplus://offline/ref=2111BA2079C1DD720996653EC16FAE33483535846BD0B4A7EA2637BD63E0791A3B4A394CE8437DDB4C101A09FFC65D80DE3B026BA2ED0078D509A752d5Y8D" TargetMode = "External"/>
	<Relationship Id="rId13" Type="http://schemas.openxmlformats.org/officeDocument/2006/relationships/hyperlink" Target="consultantplus://offline/ref=2111BA2079C1DD720996653EC16FAE33483535846BD3BEAFE52637BD63E0791A3B4A394CE8437DDB4C101A09FFC65D80DE3B026BA2ED0078D509A752d5Y8D" TargetMode = "External"/>
	<Relationship Id="rId14" Type="http://schemas.openxmlformats.org/officeDocument/2006/relationships/hyperlink" Target="consultantplus://offline/ref=2111BA2079C1DD720996653EC16FAE33483535846BD3B4A5E42637BD63E0791A3B4A394CE8437DDB4C101A09FFC65D80DE3B026BA2ED0078D509A752d5Y8D" TargetMode = "External"/>
	<Relationship Id="rId15" Type="http://schemas.openxmlformats.org/officeDocument/2006/relationships/hyperlink" Target="consultantplus://offline/ref=2111BA2079C1DD720996653EC16FAE33483535846BD3B4A1E32D37BD63E0791A3B4A394CE8437DDB4C101A09FFC65D80DE3B026BA2ED0078D509A752d5Y8D" TargetMode = "External"/>
	<Relationship Id="rId16" Type="http://schemas.openxmlformats.org/officeDocument/2006/relationships/hyperlink" Target="consultantplus://offline/ref=2111BA2079C1DD720996653EC16FAE33483535846BD2BFA4EB2637BD63E0791A3B4A394CE8437DDB4C101A09FFC65D80DE3B026BA2ED0078D509A752d5Y8D" TargetMode = "External"/>
	<Relationship Id="rId17" Type="http://schemas.openxmlformats.org/officeDocument/2006/relationships/hyperlink" Target="consultantplus://offline/ref=2111BA2079C1DD720996653EC16FAE33483535846BD2B5A4E22237BD63E0791A3B4A394CE8437DDB4C101A09FFC65D80DE3B026BA2ED0078D509A752d5Y8D" TargetMode = "External"/>
	<Relationship Id="rId18" Type="http://schemas.openxmlformats.org/officeDocument/2006/relationships/hyperlink" Target="consultantplus://offline/ref=2111BA2079C1DD720996653EC16FAE33483535846BD5B8A0E52437BD63E0791A3B4A394CE8437DDB4C101A09FFC65D80DE3B026BA2ED0078D509A752d5Y8D" TargetMode = "External"/>
	<Relationship Id="rId19" Type="http://schemas.openxmlformats.org/officeDocument/2006/relationships/hyperlink" Target="consultantplus://offline/ref=2111BA2079C1DD720996653EC16FAE33483535846BD0BBA7E42C37BD63E0791A3B4A394CE8437DDB4C101B0FF9C65D80DE3B026BA2ED0078D509A752d5Y8D" TargetMode = "External"/>
	<Relationship Id="rId20" Type="http://schemas.openxmlformats.org/officeDocument/2006/relationships/hyperlink" Target="consultantplus://offline/ref=2111BA2079C1DD720996653EC16FAE334835358463D7B8AEEB2F6AB76BB975183C45665BEF0A71DA4C101A01F2995895CF630D6DB8F30761C90BA5d5Y3D" TargetMode = "External"/>
	<Relationship Id="rId21" Type="http://schemas.openxmlformats.org/officeDocument/2006/relationships/hyperlink" Target="consultantplus://offline/ref=2111BA2079C1DD720996653EC16FAE334835358463D1B4A3E12F6AB76BB975183C45665BEF0A71DA4C101A0FF2995895CF630D6DB8F30761C90BA5d5Y3D" TargetMode = "External"/>
	<Relationship Id="rId22" Type="http://schemas.openxmlformats.org/officeDocument/2006/relationships/hyperlink" Target="consultantplus://offline/ref=2111BA2079C1DD720996653EC16FAE334835358463D7B8AEEB2F6AB76BB975183C45665BEF0A71DA4C101A00F2995895CF630D6DB8F30761C90BA5d5Y3D" TargetMode = "External"/>
	<Relationship Id="rId23" Type="http://schemas.openxmlformats.org/officeDocument/2006/relationships/hyperlink" Target="consultantplus://offline/ref=2111BA2079C1DD720996653EC16FAE33483535846BD1BDA4E52637BD63E0791A3B4A394CE8437DDB4C101A09FFC65D80DE3B026BA2ED0078D509A752d5Y8D" TargetMode = "External"/>
	<Relationship Id="rId24" Type="http://schemas.openxmlformats.org/officeDocument/2006/relationships/hyperlink" Target="consultantplus://offline/ref=2111BA2079C1DD720996653EC16FAE33483535846BD1BAAEEA2237BD63E0791A3B4A394CE8437DDB4C101A09FFC65D80DE3B026BA2ED0078D509A752d5Y8D" TargetMode = "External"/>
	<Relationship Id="rId25" Type="http://schemas.openxmlformats.org/officeDocument/2006/relationships/hyperlink" Target="consultantplus://offline/ref=2111BA2079C1DD720996653EC16FAE33483535846BD0BEA7E42737BD63E0791A3B4A394CE8437DDB4C101A09FFC65D80DE3B026BA2ED0078D509A752d5Y8D" TargetMode = "External"/>
	<Relationship Id="rId26" Type="http://schemas.openxmlformats.org/officeDocument/2006/relationships/hyperlink" Target="consultantplus://offline/ref=2111BA2079C1DD720996653EC16FAE33483535846BD0B4A7EA2637BD63E0791A3B4A394CE8437DDB4C101A09FFC65D80DE3B026BA2ED0078D509A752d5Y8D" TargetMode = "External"/>
	<Relationship Id="rId27" Type="http://schemas.openxmlformats.org/officeDocument/2006/relationships/hyperlink" Target="consultantplus://offline/ref=2111BA2079C1DD720996653EC16FAE33483535846BD3BEAFE52637BD63E0791A3B4A394CE8437DDB4C101A09FFC65D80DE3B026BA2ED0078D509A752d5Y8D" TargetMode = "External"/>
	<Relationship Id="rId28" Type="http://schemas.openxmlformats.org/officeDocument/2006/relationships/hyperlink" Target="consultantplus://offline/ref=2111BA2079C1DD720996653EC16FAE33483535846BD3B4A5E42637BD63E0791A3B4A394CE8437DDB4C101A09FFC65D80DE3B026BA2ED0078D509A752d5Y8D" TargetMode = "External"/>
	<Relationship Id="rId29" Type="http://schemas.openxmlformats.org/officeDocument/2006/relationships/hyperlink" Target="consultantplus://offline/ref=2111BA2079C1DD720996653EC16FAE33483535846BD3B4A1E32D37BD63E0791A3B4A394CE8437DDB4C101A09FFC65D80DE3B026BA2ED0078D509A752d5Y8D" TargetMode = "External"/>
	<Relationship Id="rId30" Type="http://schemas.openxmlformats.org/officeDocument/2006/relationships/hyperlink" Target="consultantplus://offline/ref=2111BA2079C1DD720996653EC16FAE33483535846BD2BFA4EB2637BD63E0791A3B4A394CE8437DDB4C101A09FEC65D80DE3B026BA2ED0078D509A752d5Y8D" TargetMode = "External"/>
	<Relationship Id="rId31" Type="http://schemas.openxmlformats.org/officeDocument/2006/relationships/hyperlink" Target="consultantplus://offline/ref=2111BA2079C1DD720996653EC16FAE33483535846BD2B5A4E22237BD63E0791A3B4A394CE8437DDB4C101A09FEC65D80DE3B026BA2ED0078D509A752d5Y8D" TargetMode = "External"/>
	<Relationship Id="rId32" Type="http://schemas.openxmlformats.org/officeDocument/2006/relationships/hyperlink" Target="consultantplus://offline/ref=2111BA2079C1DD720996653EC16FAE33483535846BD5B8A0E52437BD63E0791A3B4A394CE8437DDB4C101A09FEC65D80DE3B026BA2ED0078D509A752d5Y8D" TargetMode = "External"/>
	<Relationship Id="rId33" Type="http://schemas.openxmlformats.org/officeDocument/2006/relationships/hyperlink" Target="consultantplus://offline/ref=2111BA2079C1DD720996653EC16FAE33483535846BD5B8A0E52437BD63E0791A3B4A394CE8437DDB4C101A09F1C65D80DE3B026BA2ED0078D509A752d5Y8D" TargetMode = "External"/>
	<Relationship Id="rId34" Type="http://schemas.openxmlformats.org/officeDocument/2006/relationships/header" Target="header2.xml"/>
	<Relationship Id="rId35" Type="http://schemas.openxmlformats.org/officeDocument/2006/relationships/footer" Target="footer2.xml"/>
	<Relationship Id="rId36" Type="http://schemas.openxmlformats.org/officeDocument/2006/relationships/hyperlink" Target="consultantplus://offline/ref=2111BA2079C1DD7209967B33D703F0374A396A806AD9B7F0BF7031EA3CB07F4F690A6715A9036EDA4B0E1809FBdCYED" TargetMode = "External"/>
	<Relationship Id="rId37" Type="http://schemas.openxmlformats.org/officeDocument/2006/relationships/hyperlink" Target="consultantplus://offline/ref=2111BA2079C1DD720996653EC16FAE334835358463D7B8AEEB2F6AB76BB975183C45665BEF0A71DA4C101B08F2995895CF630D6DB8F30761C90BA5d5Y3D" TargetMode = "External"/>
	<Relationship Id="rId38" Type="http://schemas.openxmlformats.org/officeDocument/2006/relationships/hyperlink" Target="consultantplus://offline/ref=2111BA2079C1DD720996653EC16FAE33483535846BD5B8A0E52437BD63E0791A3B4A394CE8437DDB4C101A09F0C65D80DE3B026BA2ED0078D509A752d5Y8D" TargetMode = "External"/>
	<Relationship Id="rId39" Type="http://schemas.openxmlformats.org/officeDocument/2006/relationships/hyperlink" Target="consultantplus://offline/ref=2111BA2079C1DD720996653EC16FAE33483535846BD5B8A0E52437BD63E0791A3B4A394CE8437DDB4C101A08F9C65D80DE3B026BA2ED0078D509A752d5Y8D" TargetMode = "External"/>
	<Relationship Id="rId40" Type="http://schemas.openxmlformats.org/officeDocument/2006/relationships/hyperlink" Target="consultantplus://offline/ref=2111BA2079C1DD720996653EC16FAE33483535846BD3B4A5E42637BD63E0791A3B4A394CE8437DDB4C101A08F9C65D80DE3B026BA2ED0078D509A752d5Y8D" TargetMode = "External"/>
	<Relationship Id="rId41" Type="http://schemas.openxmlformats.org/officeDocument/2006/relationships/hyperlink" Target="consultantplus://offline/ref=2111BA2079C1DD720996653EC16FAE334835358463D0B9A7E52F6AB76BB975183C456649EF527DD8480E1A0EE7CF09D3d9Y9D" TargetMode = "External"/>
	<Relationship Id="rId42" Type="http://schemas.openxmlformats.org/officeDocument/2006/relationships/hyperlink" Target="consultantplus://offline/ref=2111BA2079C1DD720996653EC16FAE33483535846BD5BDA7E32337BD63E0791A3B4A394CFA4325D74E140409FED30BD198d6YDD" TargetMode = "External"/>
	<Relationship Id="rId43" Type="http://schemas.openxmlformats.org/officeDocument/2006/relationships/hyperlink" Target="consultantplus://offline/ref=2111BA2079C1DD720996653EC16FAE33483535846BD0B9A2E62C37BD63E0791A3B4A394CFA4325D74E140409FED30BD198d6YDD" TargetMode = "External"/>
	<Relationship Id="rId44" Type="http://schemas.openxmlformats.org/officeDocument/2006/relationships/hyperlink" Target="consultantplus://offline/ref=2111BA2079C1DD720996653EC16FAE33483535846BD2BFA4EB2637BD63E0791A3B4A394CE8437DDB4C101A08F9C65D80DE3B026BA2ED0078D509A752d5Y8D" TargetMode = "External"/>
	<Relationship Id="rId45" Type="http://schemas.openxmlformats.org/officeDocument/2006/relationships/hyperlink" Target="consultantplus://offline/ref=2111BA2079C1DD720996653EC16FAE33483535846BD5B8A0E52437BD63E0791A3B4A394CE8437DDB4C101A08F8C65D80DE3B026BA2ED0078D509A752d5Y8D" TargetMode = "External"/>
	<Relationship Id="rId46" Type="http://schemas.openxmlformats.org/officeDocument/2006/relationships/hyperlink" Target="consultantplus://offline/ref=2111BA2079C1DD720996653EC16FAE33483535846BD5B8A0E52437BD63E0791A3B4A394CE8437DDB4C101A08FBC65D80DE3B026BA2ED0078D509A752d5Y8D" TargetMode = "External"/>
	<Relationship Id="rId47" Type="http://schemas.openxmlformats.org/officeDocument/2006/relationships/hyperlink" Target="consultantplus://offline/ref=2111BA2079C1DD720996653EC16FAE33483535846BD2B5A4E22237BD63E0791A3B4A394CE8437DDB4C101A08FAC65D80DE3B026BA2ED0078D509A752d5Y8D" TargetMode = "External"/>
	<Relationship Id="rId48" Type="http://schemas.openxmlformats.org/officeDocument/2006/relationships/hyperlink" Target="consultantplus://offline/ref=2111BA2079C1DD720996653EC16FAE33483535846BD3B4A5E42637BD63E0791A3B4A394CE8437DDB4C101A08FCC65D80DE3B026BA2ED0078D509A752d5Y8D" TargetMode = "External"/>
	<Relationship Id="rId49" Type="http://schemas.openxmlformats.org/officeDocument/2006/relationships/hyperlink" Target="consultantplus://offline/ref=2111BA2079C1DD7209967B33D703F0374A396A806BD1B7F0BF7031EA3CB07F4F690A6715A9036EDA4B0E1809FBdCYED" TargetMode = "External"/>
	<Relationship Id="rId50" Type="http://schemas.openxmlformats.org/officeDocument/2006/relationships/hyperlink" Target="consultantplus://offline/ref=2111BA2079C1DD720996653EC16FAE33483535846BD5BFA7E12637BD63E0791A3B4A394CFA4325D74E140409FED30BD198d6YDD" TargetMode = "External"/>
	<Relationship Id="rId51" Type="http://schemas.openxmlformats.org/officeDocument/2006/relationships/hyperlink" Target="consultantplus://offline/ref=2111BA2079C1DD720996653EC16FAE33483535846BD0B9A2E62C37BD63E0791A3B4A394CFA4325D74E140409FED30BD198d6YDD" TargetMode = "External"/>
	<Relationship Id="rId52" Type="http://schemas.openxmlformats.org/officeDocument/2006/relationships/hyperlink" Target="consultantplus://offline/ref=2111BA2079C1DD720996653EC16FAE334835358462D7B8AEE22F6AB76BB975183C456649EF527DD8480E1A0EE7CF09D3d9Y9D" TargetMode = "External"/>
	<Relationship Id="rId53" Type="http://schemas.openxmlformats.org/officeDocument/2006/relationships/hyperlink" Target="consultantplus://offline/ref=2111BA2079C1DD720996653EC16FAE334835358462D1BCA0E72F6AB76BB975183C456649EF527DD8480E1A0EE7CF09D3d9Y9D" TargetMode = "External"/>
	<Relationship Id="rId54" Type="http://schemas.openxmlformats.org/officeDocument/2006/relationships/hyperlink" Target="consultantplus://offline/ref=2111BA2079C1DD720996653EC16FAE33483535846BD2BCAFE52137BD63E0791A3B4A394CFA4325D74E140409FED30BD198d6YDD" TargetMode = "External"/>
	<Relationship Id="rId55" Type="http://schemas.openxmlformats.org/officeDocument/2006/relationships/hyperlink" Target="consultantplus://offline/ref=2111BA2079C1DD720996653EC16FAE334835358463D0B9A7E52F6AB76BB975183C456649EF527DD8480E1A0EE7CF09D3d9Y9D" TargetMode = "External"/>
	<Relationship Id="rId56" Type="http://schemas.openxmlformats.org/officeDocument/2006/relationships/hyperlink" Target="consultantplus://offline/ref=2111BA2079C1DD720996653EC16FAE33483535846BD5BDA7E32337BD63E0791A3B4A394CFA4325D74E140409FED30BD198d6YDD" TargetMode = "External"/>
	<Relationship Id="rId57" Type="http://schemas.openxmlformats.org/officeDocument/2006/relationships/hyperlink" Target="consultantplus://offline/ref=2111BA2079C1DD720996653EC16FAE33483535846BD0BBA7E42C37BD63E0791A3B4A394CE8437DDB4C101A08F1C65D80DE3B026BA2ED0078D509A752d5Y8D" TargetMode = "External"/>
	<Relationship Id="rId58" Type="http://schemas.openxmlformats.org/officeDocument/2006/relationships/hyperlink" Target="consultantplus://offline/ref=2111BA2079C1DD720996653EC16FAE33483535846BD5BDA1EA2237BD63E0791A3B4A394CE8437DDB4C101A0BFAC65D80DE3B026BA2ED0078D509A752d5Y8D" TargetMode = "External"/>
	<Relationship Id="rId59" Type="http://schemas.openxmlformats.org/officeDocument/2006/relationships/hyperlink" Target="consultantplus://offline/ref=2111BA2079C1DD720996653EC16FAE33483535846BD3B4A5E42637BD63E0791A3B4A394CE8437DDB4C101A08FFC65D80DE3B026BA2ED0078D509A752d5Y8D" TargetMode = "External"/>
	<Relationship Id="rId60" Type="http://schemas.openxmlformats.org/officeDocument/2006/relationships/hyperlink" Target="consultantplus://offline/ref=2111BA2079C1DD720996653EC16FAE334835358463D1B4A3E12F6AB76BB975183C45665BEF0A71DA4C101B00F2995895CF630D6DB8F30761C90BA5d5Y3D" TargetMode = "External"/>
	<Relationship Id="rId61" Type="http://schemas.openxmlformats.org/officeDocument/2006/relationships/hyperlink" Target="consultantplus://offline/ref=2111BA2079C1DD720996653EC16FAE334835358463D7B8AEEB2F6AB76BB975183C45665BEF0A71DA4C101B0FF2995895CF630D6DB8F30761C90BA5d5Y3D" TargetMode = "External"/>
	<Relationship Id="rId62" Type="http://schemas.openxmlformats.org/officeDocument/2006/relationships/hyperlink" Target="consultantplus://offline/ref=2111BA2079C1DD720996653EC16FAE33483535846BD1BAAEEA2237BD63E0791A3B4A394CE8437DDB4C101A08FDC65D80DE3B026BA2ED0078D509A752d5Y8D" TargetMode = "External"/>
	<Relationship Id="rId63" Type="http://schemas.openxmlformats.org/officeDocument/2006/relationships/hyperlink" Target="consultantplus://offline/ref=2111BA2079C1DD720996653EC16FAE33483535846BD0BEA7E42737BD63E0791A3B4A394CE8437DDB4C101A08FAC65D80DE3B026BA2ED0078D509A752d5Y8D" TargetMode = "External"/>
	<Relationship Id="rId64" Type="http://schemas.openxmlformats.org/officeDocument/2006/relationships/hyperlink" Target="consultantplus://offline/ref=2111BA2079C1DD720996653EC16FAE33483535846BD0B4A7EA2637BD63E0791A3B4A394CE8437DDB4C101A08FDC65D80DE3B026BA2ED0078D509A752d5Y8D" TargetMode = "External"/>
	<Relationship Id="rId65" Type="http://schemas.openxmlformats.org/officeDocument/2006/relationships/hyperlink" Target="consultantplus://offline/ref=2111BA2079C1DD720996653EC16FAE33483535846BD3BEAFE52637BD63E0791A3B4A394CE8437DDB4C101A08FAC65D80DE3B026BA2ED0078D509A752d5Y8D" TargetMode = "External"/>
	<Relationship Id="rId66" Type="http://schemas.openxmlformats.org/officeDocument/2006/relationships/hyperlink" Target="consultantplus://offline/ref=2111BA2079C1DD720996653EC16FAE33483535846BD3B4A5E42637BD63E0791A3B4A394CE8437DDB4C101A08FEC65D80DE3B026BA2ED0078D509A752d5Y8D" TargetMode = "External"/>
	<Relationship Id="rId67" Type="http://schemas.openxmlformats.org/officeDocument/2006/relationships/hyperlink" Target="consultantplus://offline/ref=2111BA2079C1DD720996653EC16FAE33483535846BD2B5A4E22237BD63E0791A3B4A394CE8437DDB4C101A08FCC65D80DE3B026BA2ED0078D509A752d5Y8D" TargetMode = "External"/>
	<Relationship Id="rId68" Type="http://schemas.openxmlformats.org/officeDocument/2006/relationships/hyperlink" Target="consultantplus://offline/ref=2111BA2079C1DD720996653EC16FAE33483535846BD5B8A0E52437BD63E0791A3B4A394CE8437DDB4C101A08FAC65D80DE3B026BA2ED0078D509A752d5Y8D" TargetMode = "External"/>
	<Relationship Id="rId69" Type="http://schemas.openxmlformats.org/officeDocument/2006/relationships/hyperlink" Target="consultantplus://offline/ref=2111BA2079C1DD720996653EC16FAE33483535846BD5B8A0E52437BD63E0791A3B4A394CE8437DDB4C101A08FDC65D80DE3B026BA2ED0078D509A752d5Y8D" TargetMode = "External"/>
	<Relationship Id="rId70" Type="http://schemas.openxmlformats.org/officeDocument/2006/relationships/hyperlink" Target="consultantplus://offline/ref=2111BA2079C1DD720996653EC16FAE33483535846BD5B8A0E52437BD63E0791A3B4A394CE8437DDB4C101A08FCC65D80DE3B026BA2ED0078D509A752d5Y8D" TargetMode = "External"/>
	<Relationship Id="rId71" Type="http://schemas.openxmlformats.org/officeDocument/2006/relationships/hyperlink" Target="consultantplus://offline/ref=2111BA2079C1DD720996653EC16FAE33483535846BD2B5A4E22237BD63E0791A3B4A394CE8437DDB4C101A08F1C65D80DE3B026BA2ED0078D509A752d5Y8D" TargetMode = "External"/>
	<Relationship Id="rId72" Type="http://schemas.openxmlformats.org/officeDocument/2006/relationships/hyperlink" Target="consultantplus://offline/ref=2111BA2079C1DD720996653EC16FAE334835358463D7B8AEEB2F6AB76BB975183C45665BEF0A71DA4C101808F2995895CF630D6DB8F30761C90BA5d5Y3D" TargetMode = "External"/>
	<Relationship Id="rId73" Type="http://schemas.openxmlformats.org/officeDocument/2006/relationships/hyperlink" Target="consultantplus://offline/ref=2111BA2079C1DD720996653EC16FAE33483535846BD5B8A0E52437BD63E0791A3B4A394CE8437DDB4C101A08FFC65D80DE3B026BA2ED0078D509A752d5Y8D" TargetMode = "External"/>
	<Relationship Id="rId74" Type="http://schemas.openxmlformats.org/officeDocument/2006/relationships/hyperlink" Target="consultantplus://offline/ref=2111BA2079C1DD720996653EC16FAE334835358463D7B8AEEB2F6AB76BB975183C45665BEF0A71DA4C10180AF2995895CF630D6DB8F30761C90BA5d5Y3D" TargetMode = "External"/>
	<Relationship Id="rId75" Type="http://schemas.openxmlformats.org/officeDocument/2006/relationships/hyperlink" Target="consultantplus://offline/ref=2111BA2079C1DD720996653EC16FAE33483535846BD1BDA4E52637BD63E0791A3B4A394CE8437DDB4C101A08FBC65D80DE3B026BA2ED0078D509A752d5Y8D" TargetMode = "External"/>
	<Relationship Id="rId76" Type="http://schemas.openxmlformats.org/officeDocument/2006/relationships/hyperlink" Target="consultantplus://offline/ref=2111BA2079C1DD720996653EC16FAE33483535846BD1BAAEEA2237BD63E0791A3B4A394CE8437DDB4C101A0BF9C65D80DE3B026BA2ED0078D509A752d5Y8D" TargetMode = "External"/>
	<Relationship Id="rId77" Type="http://schemas.openxmlformats.org/officeDocument/2006/relationships/hyperlink" Target="consultantplus://offline/ref=2111BA2079C1DD720996653EC16FAE33483535846BD0B4A7EA2637BD63E0791A3B4A394CE8437DDB4C101A0BF9C65D80DE3B026BA2ED0078D509A752d5Y8D" TargetMode = "External"/>
	<Relationship Id="rId78" Type="http://schemas.openxmlformats.org/officeDocument/2006/relationships/hyperlink" Target="consultantplus://offline/ref=2111BA2079C1DD720996653EC16FAE33483535846BD3B4A5E42637BD63E0791A3B4A394CE8437DDB4C101A0BFAC65D80DE3B026BA2ED0078D509A752d5Y8D" TargetMode = "External"/>
	<Relationship Id="rId79" Type="http://schemas.openxmlformats.org/officeDocument/2006/relationships/hyperlink" Target="consultantplus://offline/ref=2111BA2079C1DD720996653EC16FAE33483535846BD2B5A4E22237BD63E0791A3B4A394CE8437DDB4C101A0BF9C65D80DE3B026BA2ED0078D509A752d5Y8D" TargetMode = "External"/>
	<Relationship Id="rId80" Type="http://schemas.openxmlformats.org/officeDocument/2006/relationships/hyperlink" Target="consultantplus://offline/ref=2111BA2079C1DD720996653EC16FAE33483535846BD2B5A4E22237BD63E0791A3B4A394CE8437DDB4C101A0BF8C65D80DE3B026BA2ED0078D509A752d5Y8D" TargetMode = "External"/>
	<Relationship Id="rId81" Type="http://schemas.openxmlformats.org/officeDocument/2006/relationships/hyperlink" Target="consultantplus://offline/ref=2111BA2079C1DD7209967B33D703F0374A3F6F8B6AD3B7F0BF7031EA3CB07F4F7B0A3F19AB0770DA4B1B4E58BD9804D39E700F6EB8F1007DdCY8D" TargetMode = "External"/>
	<Relationship Id="rId82" Type="http://schemas.openxmlformats.org/officeDocument/2006/relationships/hyperlink" Target="consultantplus://offline/ref=2111BA2079C1DD720996653EC16FAE33483535846BD2B5A4E22237BD63E0791A3B4A394CE8437DDB4C101A0BFBC65D80DE3B026BA2ED0078D509A752d5Y8D" TargetMode = "External"/>
	<Relationship Id="rId83" Type="http://schemas.openxmlformats.org/officeDocument/2006/relationships/hyperlink" Target="consultantplus://offline/ref=2111BA2079C1DD720996653EC16FAE33483535846BD2B5A4E22237BD63E0791A3B4A394CE8437DDB4C101A0BFAC65D80DE3B026BA2ED0078D509A752d5Y8D" TargetMode = "External"/>
	<Relationship Id="rId84" Type="http://schemas.openxmlformats.org/officeDocument/2006/relationships/hyperlink" Target="consultantplus://offline/ref=2111BA2079C1DD720996653EC16FAE33483535846BD2B5A4E22237BD63E0791A3B4A394CE8437DDB4C101A0BFDC65D80DE3B026BA2ED0078D509A752d5Y8D" TargetMode = "External"/>
	<Relationship Id="rId85" Type="http://schemas.openxmlformats.org/officeDocument/2006/relationships/hyperlink" Target="consultantplus://offline/ref=2111BA2079C1DD720996653EC16FAE334835358463D1B4A3E12F6AB76BB975183C45665BEF0A71DA4C10180FF2995895CF630D6DB8F30761C90BA5d5Y3D" TargetMode = "External"/>
	<Relationship Id="rId86" Type="http://schemas.openxmlformats.org/officeDocument/2006/relationships/hyperlink" Target="consultantplus://offline/ref=2111BA2079C1DD720996653EC16FAE334835358463D7B8AEEB2F6AB76BB975183C45665BEF0A71DA4C101800F2995895CF630D6DB8F30761C90BA5d5Y3D" TargetMode = "External"/>
	<Relationship Id="rId87" Type="http://schemas.openxmlformats.org/officeDocument/2006/relationships/hyperlink" Target="consultantplus://offline/ref=2111BA2079C1DD720996653EC16FAE33483535846BD1BDA4E52637BD63E0791A3B4A394CE8437DDB4C101A08FEC65D80DE3B026BA2ED0078D509A752d5Y8D" TargetMode = "External"/>
	<Relationship Id="rId88" Type="http://schemas.openxmlformats.org/officeDocument/2006/relationships/hyperlink" Target="consultantplus://offline/ref=2111BA2079C1DD720996653EC16FAE33483535846BD1BAAEEA2237BD63E0791A3B4A394CE8437DDB4C101A0BFCC65D80DE3B026BA2ED0078D509A752d5Y8D" TargetMode = "External"/>
	<Relationship Id="rId89" Type="http://schemas.openxmlformats.org/officeDocument/2006/relationships/hyperlink" Target="consultantplus://offline/ref=2111BA2079C1DD720996653EC16FAE33483535846BD0BEA7E42737BD63E0791A3B4A394CE8437DDB4C101A08F1C65D80DE3B026BA2ED0078D509A752d5Y8D" TargetMode = "External"/>
	<Relationship Id="rId90" Type="http://schemas.openxmlformats.org/officeDocument/2006/relationships/hyperlink" Target="consultantplus://offline/ref=2111BA2079C1DD720996653EC16FAE33483535846BD0B4A7EA2637BD63E0791A3B4A394CE8437DDB4C101A0BFFC65D80DE3B026BA2ED0078D509A752d5Y8D" TargetMode = "External"/>
	<Relationship Id="rId91" Type="http://schemas.openxmlformats.org/officeDocument/2006/relationships/hyperlink" Target="consultantplus://offline/ref=2111BA2079C1DD720996653EC16FAE33483535846BD3BEAFE52637BD63E0791A3B4A394CE8437DDB4C101A08F1C65D80DE3B026BA2ED0078D509A752d5Y8D" TargetMode = "External"/>
	<Relationship Id="rId92" Type="http://schemas.openxmlformats.org/officeDocument/2006/relationships/hyperlink" Target="consultantplus://offline/ref=2111BA2079C1DD720996653EC16FAE33483535846BD3B4A5E42637BD63E0791A3B4A394CE8437DDB4C101A0BF0C65D80DE3B026BA2ED0078D509A752d5Y8D" TargetMode = "External"/>
	<Relationship Id="rId93" Type="http://schemas.openxmlformats.org/officeDocument/2006/relationships/hyperlink" Target="consultantplus://offline/ref=2111BA2079C1DD720996653EC16FAE33483535846BD3B4A1E32D37BD63E0791A3B4A394CE8437DDB4C101A08FBC65D80DE3B026BA2ED0078D509A752d5Y8D" TargetMode = "External"/>
	<Relationship Id="rId94" Type="http://schemas.openxmlformats.org/officeDocument/2006/relationships/hyperlink" Target="consultantplus://offline/ref=2111BA2079C1DD720996653EC16FAE33483535846BD2BFA4EB2637BD63E0791A3B4A394CE8437DDB4C101A08FAC65D80DE3B026BA2ED0078D509A752d5Y8D" TargetMode = "External"/>
	<Relationship Id="rId95" Type="http://schemas.openxmlformats.org/officeDocument/2006/relationships/hyperlink" Target="consultantplus://offline/ref=2111BA2079C1DD720996653EC16FAE33483535846BD2B5A4E22237BD63E0791A3B4A394CE8437DDB4C101A0BFCC65D80DE3B026BA2ED0078D509A752d5Y8D" TargetMode = "External"/>
	<Relationship Id="rId96" Type="http://schemas.openxmlformats.org/officeDocument/2006/relationships/hyperlink" Target="consultantplus://offline/ref=2111BA2079C1DD720996653EC16FAE33483535846BD2B5A4E22237BD63E0791A3B4A394CE8437DDB4C101A0BFFC65D80DE3B026BA2ED0078D509A752d5Y8D" TargetMode = "External"/>
	<Relationship Id="rId97" Type="http://schemas.openxmlformats.org/officeDocument/2006/relationships/hyperlink" Target="consultantplus://offline/ref=2111BA2079C1DD720996653EC16FAE33483535846BD2B5A4E22237BD63E0791A3B4A394CE8437DDB4C101A0BFEC65D80DE3B026BA2ED0078D509A752d5Y8D" TargetMode = "External"/>
	<Relationship Id="rId98" Type="http://schemas.openxmlformats.org/officeDocument/2006/relationships/hyperlink" Target="consultantplus://offline/ref=2111BA2079C1DD720996653EC16FAE33483535846BD2BFA4EB2637BD63E0791A3B4A394CE8437DDB4C101A08FCC65D80DE3B026BA2ED0078D509A752d5Y8D" TargetMode = "External"/>
	<Relationship Id="rId99" Type="http://schemas.openxmlformats.org/officeDocument/2006/relationships/hyperlink" Target="consultantplus://offline/ref=2111BA2079C1DD720996653EC16FAE33483535846BD2B5A4E22237BD63E0791A3B4A394CE8437DDB4C101A0BF1C65D80DE3B026BA2ED0078D509A752d5Y8D" TargetMode = "External"/>
	<Relationship Id="rId100" Type="http://schemas.openxmlformats.org/officeDocument/2006/relationships/hyperlink" Target="consultantplus://offline/ref=2111BA2079C1DD720996653EC16FAE33483535846BD5B8A0E52437BD63E0791A3B4A394CE8437DDB4C101A08FEC65D80DE3B026BA2ED0078D509A752d5Y8D"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30.12.2014 N 3531
(ред. от 18.08.2020)
"Об утверждении муниципальной программы "Эффективное управление муниципальными финансами ЗАТО Северск" на 2015 - 2020 годы"</dc:title>
  <dcterms:created xsi:type="dcterms:W3CDTF">2023-07-24T03:24:26Z</dcterms:created>
</cp:coreProperties>
</file>