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4538" w:rsidRDefault="00894538" w:rsidP="0011562E">
      <w:pPr>
        <w:pStyle w:val="ae"/>
        <w:tabs>
          <w:tab w:val="left" w:pos="720"/>
        </w:tabs>
        <w:spacing w:before="0" w:line="360" w:lineRule="auto"/>
        <w:ind w:firstLine="11482"/>
        <w:rPr>
          <w:sz w:val="24"/>
          <w:szCs w:val="24"/>
        </w:rPr>
      </w:pPr>
    </w:p>
    <w:p w:rsidR="000A361B" w:rsidRDefault="000A361B" w:rsidP="0011562E">
      <w:pPr>
        <w:pStyle w:val="ae"/>
        <w:tabs>
          <w:tab w:val="left" w:pos="720"/>
        </w:tabs>
        <w:spacing w:before="0" w:line="360" w:lineRule="auto"/>
        <w:ind w:firstLine="11482"/>
        <w:rPr>
          <w:sz w:val="24"/>
          <w:szCs w:val="24"/>
        </w:rPr>
      </w:pPr>
      <w:r>
        <w:rPr>
          <w:sz w:val="24"/>
          <w:szCs w:val="24"/>
        </w:rPr>
        <w:t>УТВЕРЖДЕН</w:t>
      </w:r>
    </w:p>
    <w:p w:rsidR="000A361B" w:rsidRDefault="000A361B" w:rsidP="0011562E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r>
        <w:rPr>
          <w:sz w:val="24"/>
          <w:szCs w:val="24"/>
        </w:rPr>
        <w:t>постановлением</w:t>
      </w:r>
    </w:p>
    <w:p w:rsidR="000A361B" w:rsidRDefault="000A361B" w:rsidP="0011562E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proofErr w:type="gramStart"/>
      <w:r>
        <w:rPr>
          <w:sz w:val="24"/>
          <w:szCs w:val="24"/>
        </w:rPr>
        <w:t>Администрации</w:t>
      </w:r>
      <w:proofErr w:type="gramEnd"/>
      <w:r>
        <w:rPr>
          <w:sz w:val="24"/>
          <w:szCs w:val="24"/>
        </w:rPr>
        <w:t xml:space="preserve"> ЗАТО Северск</w:t>
      </w:r>
    </w:p>
    <w:p w:rsidR="000A361B" w:rsidRDefault="000A361B" w:rsidP="0011562E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r>
        <w:rPr>
          <w:sz w:val="24"/>
          <w:szCs w:val="24"/>
        </w:rPr>
        <w:t>от __</w:t>
      </w:r>
      <w:r w:rsidR="008A5656">
        <w:rPr>
          <w:sz w:val="24"/>
          <w:szCs w:val="24"/>
        </w:rPr>
        <w:t>_________</w:t>
      </w:r>
      <w:r>
        <w:rPr>
          <w:sz w:val="24"/>
          <w:szCs w:val="24"/>
        </w:rPr>
        <w:t>___ № _</w:t>
      </w:r>
      <w:r w:rsidR="008A5656">
        <w:rPr>
          <w:sz w:val="24"/>
          <w:szCs w:val="24"/>
        </w:rPr>
        <w:t>_____</w:t>
      </w:r>
      <w:r>
        <w:rPr>
          <w:sz w:val="24"/>
          <w:szCs w:val="24"/>
        </w:rPr>
        <w:t>__</w:t>
      </w:r>
    </w:p>
    <w:p w:rsidR="00AE6EAA" w:rsidRDefault="000215C2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ПРОЕКТ</w:t>
      </w:r>
    </w:p>
    <w:p w:rsidR="004D10C7" w:rsidRDefault="00D07C16" w:rsidP="004D10C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планировки территории</w:t>
      </w:r>
      <w:r w:rsidR="00D82D57">
        <w:rPr>
          <w:rFonts w:ascii="Times New Roman" w:hAnsi="Times New Roman"/>
          <w:sz w:val="24"/>
          <w:szCs w:val="24"/>
        </w:rPr>
        <w:t xml:space="preserve"> </w:t>
      </w:r>
      <w:r w:rsidR="00FF50BC" w:rsidRPr="00A237B9">
        <w:rPr>
          <w:rFonts w:ascii="Times New Roman" w:hAnsi="Times New Roman"/>
          <w:sz w:val="24"/>
          <w:szCs w:val="24"/>
        </w:rPr>
        <w:t xml:space="preserve">для реализации проекта «Строительство автоматической подкачивающей насосной станции и водоводов технической воды на </w:t>
      </w:r>
      <w:proofErr w:type="spellStart"/>
      <w:r w:rsidR="00FF50BC" w:rsidRPr="00A237B9">
        <w:rPr>
          <w:rFonts w:ascii="Times New Roman" w:hAnsi="Times New Roman"/>
          <w:sz w:val="24"/>
          <w:szCs w:val="24"/>
        </w:rPr>
        <w:t>Сублиматный</w:t>
      </w:r>
      <w:proofErr w:type="spellEnd"/>
      <w:r w:rsidR="00FF50BC" w:rsidRPr="00A237B9">
        <w:rPr>
          <w:rFonts w:ascii="Times New Roman" w:hAnsi="Times New Roman"/>
          <w:sz w:val="24"/>
          <w:szCs w:val="24"/>
        </w:rPr>
        <w:t xml:space="preserve"> завод и площадку № 4»</w:t>
      </w:r>
    </w:p>
    <w:p w:rsidR="00FF50BC" w:rsidRDefault="00FF50BC" w:rsidP="004D10C7">
      <w:pPr>
        <w:jc w:val="center"/>
        <w:rPr>
          <w:rFonts w:ascii="Times New Roman" w:hAnsi="Times New Roman"/>
          <w:sz w:val="24"/>
          <w:szCs w:val="24"/>
        </w:rPr>
      </w:pPr>
    </w:p>
    <w:p w:rsidR="00343ABD" w:rsidRDefault="009223E5" w:rsidP="00F86B97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pt;height:360.75pt">
            <v:imagedata r:id="rId7" o:title="Лист 1 коррект_page-0001" croptop="716f"/>
          </v:shape>
        </w:pict>
      </w:r>
    </w:p>
    <w:p w:rsidR="00D07C16" w:rsidRDefault="00D07C16" w:rsidP="00F86B97">
      <w:pPr>
        <w:jc w:val="center"/>
        <w:rPr>
          <w:rFonts w:ascii="Times New Roman" w:hAnsi="Times New Roman"/>
          <w:noProof/>
          <w:sz w:val="24"/>
          <w:szCs w:val="24"/>
        </w:rPr>
      </w:pPr>
    </w:p>
    <w:p w:rsidR="00D07C16" w:rsidRDefault="00915358" w:rsidP="00F86B97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26" type="#_x0000_t75" style="width:683.25pt;height:479.25pt">
            <v:imagedata r:id="rId8" o:title="Лист 2 коррект_page-0001" croptop="610f"/>
          </v:shape>
        </w:pict>
      </w:r>
    </w:p>
    <w:p w:rsidR="00D07C16" w:rsidRDefault="00D07C16" w:rsidP="00F86B97">
      <w:pPr>
        <w:jc w:val="center"/>
        <w:rPr>
          <w:rFonts w:ascii="Times New Roman" w:hAnsi="Times New Roman"/>
          <w:noProof/>
          <w:sz w:val="24"/>
          <w:szCs w:val="24"/>
        </w:rPr>
      </w:pPr>
    </w:p>
    <w:p w:rsidR="00D82D57" w:rsidRDefault="009223E5" w:rsidP="00F86B97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27" type="#_x0000_t75" style="width:657.75pt;height:479.25pt">
            <v:imagedata r:id="rId9" o:title="Лист 3 коррект_page-0001" croptop="509f" cropleft="2449f"/>
          </v:shape>
        </w:pict>
      </w:r>
    </w:p>
    <w:p w:rsidR="00D07C16" w:rsidRDefault="009223E5" w:rsidP="00F86B97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28" type="#_x0000_t75" style="width:657.75pt;height:480pt">
            <v:imagedata r:id="rId10" o:title="Лист 4 коррект_page-0001" croptop="407f" cropleft="2377f"/>
          </v:shape>
        </w:pict>
      </w:r>
    </w:p>
    <w:p w:rsidR="00D07C16" w:rsidRPr="0086700C" w:rsidRDefault="00D07C16" w:rsidP="00F86B97">
      <w:pPr>
        <w:jc w:val="center"/>
        <w:rPr>
          <w:rFonts w:ascii="Times New Roman" w:hAnsi="Times New Roman"/>
          <w:noProof/>
          <w:sz w:val="24"/>
          <w:szCs w:val="24"/>
        </w:rPr>
      </w:pPr>
    </w:p>
    <w:p w:rsidR="00343ABD" w:rsidRPr="0086700C" w:rsidRDefault="00343ABD" w:rsidP="004D10C7">
      <w:pPr>
        <w:jc w:val="center"/>
        <w:rPr>
          <w:rFonts w:ascii="Times New Roman" w:hAnsi="Times New Roman"/>
          <w:sz w:val="24"/>
          <w:szCs w:val="24"/>
        </w:rPr>
        <w:sectPr w:rsidR="00343ABD" w:rsidRPr="0086700C" w:rsidSect="00D67E87">
          <w:headerReference w:type="default" r:id="rId11"/>
          <w:footerReference w:type="default" r:id="rId12"/>
          <w:footerReference w:type="first" r:id="rId13"/>
          <w:pgSz w:w="16840" w:h="11907" w:orient="landscape" w:code="9"/>
          <w:pgMar w:top="851" w:right="1134" w:bottom="426" w:left="851" w:header="360" w:footer="567" w:gutter="0"/>
          <w:pgNumType w:start="1"/>
          <w:cols w:space="720"/>
          <w:formProt w:val="0"/>
          <w:titlePg/>
          <w:docGrid w:linePitch="272"/>
        </w:sectPr>
      </w:pPr>
    </w:p>
    <w:p w:rsidR="00D07C16" w:rsidRPr="000F7526" w:rsidRDefault="00D07C16" w:rsidP="00D07C16">
      <w:pPr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  <w:r w:rsidRPr="000F7526">
        <w:rPr>
          <w:rFonts w:ascii="Times New Roman" w:eastAsiaTheme="minorHAnsi" w:hAnsi="Times New Roman"/>
          <w:sz w:val="24"/>
          <w:szCs w:val="24"/>
          <w:lang w:eastAsia="en-US"/>
        </w:rPr>
        <w:lastRenderedPageBreak/>
        <w:t xml:space="preserve">ПОЛОЖЕНИЕ </w:t>
      </w:r>
    </w:p>
    <w:p w:rsidR="00D07C16" w:rsidRPr="000F7526" w:rsidRDefault="00D07C16" w:rsidP="00D07C16">
      <w:pPr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  <w:r w:rsidRPr="000F7526">
        <w:rPr>
          <w:rFonts w:ascii="Times New Roman" w:eastAsiaTheme="minorHAnsi" w:hAnsi="Times New Roman"/>
          <w:sz w:val="24"/>
          <w:szCs w:val="24"/>
          <w:lang w:eastAsia="en-US"/>
        </w:rPr>
        <w:t>о размещении линейных объектов</w:t>
      </w:r>
    </w:p>
    <w:p w:rsidR="00D07C16" w:rsidRPr="000F7526" w:rsidRDefault="00D07C16" w:rsidP="00B2501A">
      <w:pPr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tbl>
      <w:tblPr>
        <w:tblStyle w:val="10"/>
        <w:tblW w:w="0" w:type="auto"/>
        <w:tblInd w:w="704" w:type="dxa"/>
        <w:tblLayout w:type="fixed"/>
        <w:tblLook w:val="04A0" w:firstRow="1" w:lastRow="0" w:firstColumn="1" w:lastColumn="0" w:noHBand="0" w:noVBand="1"/>
      </w:tblPr>
      <w:tblGrid>
        <w:gridCol w:w="1271"/>
        <w:gridCol w:w="2355"/>
        <w:gridCol w:w="2748"/>
        <w:gridCol w:w="2971"/>
      </w:tblGrid>
      <w:tr w:rsidR="00D07C16" w:rsidRPr="000F7526" w:rsidTr="004938AD">
        <w:tc>
          <w:tcPr>
            <w:tcW w:w="1271" w:type="dxa"/>
          </w:tcPr>
          <w:p w:rsidR="00D07C16" w:rsidRPr="000F7526" w:rsidRDefault="00D07C16" w:rsidP="00B250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5103" w:type="dxa"/>
            <w:gridSpan w:val="2"/>
          </w:tcPr>
          <w:p w:rsidR="00D07C16" w:rsidRPr="000F7526" w:rsidRDefault="00D07C16" w:rsidP="00B250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Параметры</w:t>
            </w:r>
          </w:p>
        </w:tc>
        <w:tc>
          <w:tcPr>
            <w:tcW w:w="2971" w:type="dxa"/>
          </w:tcPr>
          <w:p w:rsidR="00D07C16" w:rsidRPr="000F7526" w:rsidRDefault="00D07C16" w:rsidP="00B250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Содержание параметров</w:t>
            </w:r>
          </w:p>
        </w:tc>
      </w:tr>
      <w:tr w:rsidR="000F7526" w:rsidRPr="000F7526" w:rsidTr="004938AD">
        <w:tc>
          <w:tcPr>
            <w:tcW w:w="1271" w:type="dxa"/>
            <w:vMerge w:val="restart"/>
          </w:tcPr>
          <w:p w:rsidR="000F7526" w:rsidRPr="000F7526" w:rsidRDefault="000F7526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074" w:type="dxa"/>
            <w:gridSpan w:val="3"/>
          </w:tcPr>
          <w:p w:rsidR="000F7526" w:rsidRDefault="000F7526" w:rsidP="000F75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Наименование, основные характеристики (категория, протяженность, проектная мощность, пропускная способность, грузонапряженность, интенсивность движения) и назначение планируемых для размещения линейных объектов, а также линейных объектов, подлежащих реконструкции в связи с изменением их местоположения</w:t>
            </w:r>
          </w:p>
          <w:p w:rsidR="009223E5" w:rsidRPr="009223E5" w:rsidRDefault="009223E5" w:rsidP="000F7526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bookmarkStart w:id="0" w:name="_GoBack"/>
            <w:bookmarkEnd w:id="0"/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gridSpan w:val="2"/>
          </w:tcPr>
          <w:p w:rsidR="000F7526" w:rsidRPr="00D07C16" w:rsidRDefault="000F7526" w:rsidP="00D07C1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Автоматическая подкачивающая насосная станция и водоводы технической воды на </w:t>
            </w:r>
            <w:proofErr w:type="spellStart"/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Сублиматный</w:t>
            </w:r>
            <w:proofErr w:type="spellEnd"/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завод и площадку №</w:t>
            </w: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1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gridSpan w:val="2"/>
          </w:tcPr>
          <w:p w:rsidR="000F7526" w:rsidRPr="00D07C16" w:rsidRDefault="000F7526" w:rsidP="000F75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ланируемый объем промышленного водоснабжения, проходящих через насосную станцию</w:t>
            </w:r>
          </w:p>
        </w:tc>
        <w:tc>
          <w:tcPr>
            <w:tcW w:w="2971" w:type="dxa"/>
          </w:tcPr>
          <w:p w:rsidR="000F7526" w:rsidRPr="00D07C16" w:rsidRDefault="000F7526" w:rsidP="00D07C1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26280,00 </w:t>
            </w:r>
            <w:proofErr w:type="spellStart"/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тыс.куб.м</w:t>
            </w:r>
            <w:proofErr w:type="spellEnd"/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/год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gridSpan w:val="2"/>
          </w:tcPr>
          <w:p w:rsidR="000F7526" w:rsidRPr="00D07C16" w:rsidRDefault="000F7526" w:rsidP="000F75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ансформатор понижающий ТСЗ-100-10кВ на 0,4 </w:t>
            </w:r>
            <w:proofErr w:type="spellStart"/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</w:p>
        </w:tc>
        <w:tc>
          <w:tcPr>
            <w:tcW w:w="2971" w:type="dxa"/>
          </w:tcPr>
          <w:p w:rsidR="000F7526" w:rsidRPr="00D07C16" w:rsidRDefault="000F7526" w:rsidP="00D07C1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100 </w:t>
            </w:r>
            <w:proofErr w:type="spellStart"/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кВА</w:t>
            </w:r>
            <w:proofErr w:type="spellEnd"/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gridSpan w:val="2"/>
          </w:tcPr>
          <w:p w:rsidR="000F7526" w:rsidRPr="00D07C16" w:rsidRDefault="000F7526" w:rsidP="00D07C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АПНС</w:t>
            </w:r>
          </w:p>
        </w:tc>
        <w:tc>
          <w:tcPr>
            <w:tcW w:w="2971" w:type="dxa"/>
          </w:tcPr>
          <w:p w:rsidR="000F7526" w:rsidRPr="00D07C16" w:rsidRDefault="000F7526" w:rsidP="00D07C1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2405 кВт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gridSpan w:val="2"/>
          </w:tcPr>
          <w:p w:rsidR="000F7526" w:rsidRPr="00D07C16" w:rsidRDefault="000F7526" w:rsidP="000F75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апорный водовод</w:t>
            </w:r>
          </w:p>
        </w:tc>
        <w:tc>
          <w:tcPr>
            <w:tcW w:w="2971" w:type="dxa"/>
          </w:tcPr>
          <w:p w:rsidR="000F7526" w:rsidRPr="00D07C16" w:rsidRDefault="000F7526" w:rsidP="00D07C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Ду600 в количестве двух ниток из полиэтилена</w:t>
            </w:r>
          </w:p>
        </w:tc>
      </w:tr>
      <w:tr w:rsidR="000F7526" w:rsidRPr="00D07C16" w:rsidTr="004938AD">
        <w:tc>
          <w:tcPr>
            <w:tcW w:w="1271" w:type="dxa"/>
            <w:vMerge w:val="restart"/>
          </w:tcPr>
          <w:p w:rsidR="000F7526" w:rsidRPr="000F7526" w:rsidRDefault="000F7526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074" w:type="dxa"/>
            <w:gridSpan w:val="3"/>
          </w:tcPr>
          <w:p w:rsidR="000F7526" w:rsidRPr="000F7526" w:rsidRDefault="000F7526" w:rsidP="000F752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Перечень субъектов РФ, перечень муниципальных районов, городских округов в составе субъектов РФ, перечень поселений, населенных пунктов, внутригородских территорий городов федерального значения, на территории которых устанавливаются зоны планируемого размещения линейных объектов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0F7526" w:rsidRDefault="000F7526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74" w:type="dxa"/>
            <w:gridSpan w:val="3"/>
          </w:tcPr>
          <w:p w:rsidR="000F7526" w:rsidRPr="000F7526" w:rsidRDefault="000F7526" w:rsidP="00D07C1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Проектируемый объект расположен: ЗАТО Северск, Томская область</w:t>
            </w:r>
          </w:p>
        </w:tc>
      </w:tr>
      <w:tr w:rsidR="000F7526" w:rsidRPr="00D07C16" w:rsidTr="004938AD">
        <w:tc>
          <w:tcPr>
            <w:tcW w:w="1271" w:type="dxa"/>
            <w:vMerge w:val="restart"/>
          </w:tcPr>
          <w:p w:rsidR="000F7526" w:rsidRPr="000F7526" w:rsidRDefault="000F7526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074" w:type="dxa"/>
            <w:gridSpan w:val="3"/>
          </w:tcPr>
          <w:p w:rsidR="000F7526" w:rsidRPr="000F7526" w:rsidRDefault="000F7526" w:rsidP="000F75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Перечень координат характерных точек границ зон планируемого размещения линейных объектов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0F7526" w:rsidRDefault="000F7526" w:rsidP="000F75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Номер точки</w:t>
            </w:r>
          </w:p>
        </w:tc>
        <w:tc>
          <w:tcPr>
            <w:tcW w:w="2748" w:type="dxa"/>
          </w:tcPr>
          <w:p w:rsidR="000F7526" w:rsidRPr="000F7526" w:rsidRDefault="000F7526" w:rsidP="000F752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752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971" w:type="dxa"/>
          </w:tcPr>
          <w:p w:rsidR="000F7526" w:rsidRPr="000F7526" w:rsidRDefault="000F7526" w:rsidP="000F75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7526">
              <w:rPr>
                <w:rFonts w:ascii="Times New Roman" w:hAnsi="Times New Roman" w:cs="Times New Roman"/>
                <w:sz w:val="24"/>
                <w:szCs w:val="24"/>
              </w:rPr>
              <w:t>Y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  <w:i/>
                <w:lang w:val="en-US"/>
              </w:rPr>
            </w:pPr>
            <w:r w:rsidRPr="00D07C16">
              <w:rPr>
                <w:rFonts w:ascii="Times New Roman" w:hAnsi="Times New Roman" w:cs="Times New Roman"/>
              </w:rPr>
              <w:t>364842,81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  <w:i/>
                <w:lang w:val="en-US"/>
              </w:rPr>
            </w:pPr>
            <w:r w:rsidRPr="00D07C16">
              <w:rPr>
                <w:rFonts w:ascii="Times New Roman" w:hAnsi="Times New Roman" w:cs="Times New Roman"/>
              </w:rPr>
              <w:t>4317413,85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  <w:i/>
                <w:lang w:val="en-US"/>
              </w:rPr>
            </w:pPr>
            <w:r w:rsidRPr="00D07C16">
              <w:rPr>
                <w:rFonts w:ascii="Times New Roman" w:hAnsi="Times New Roman" w:cs="Times New Roman"/>
              </w:rPr>
              <w:t>365435,89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  <w:i/>
                <w:lang w:val="en-US"/>
              </w:rPr>
            </w:pPr>
            <w:r w:rsidRPr="00D07C16">
              <w:rPr>
                <w:rFonts w:ascii="Times New Roman" w:hAnsi="Times New Roman" w:cs="Times New Roman"/>
              </w:rPr>
              <w:t>4317371,96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365435,91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4317372,56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365436,46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4317386,78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5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365435,44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4317390,95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6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365429,80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4317411,62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7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365428,30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4317413,24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364838,00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4317453,28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9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364839,19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4317472,77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364793,99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4317475,71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11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364820,72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4317857,53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12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364855,23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4318331,79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13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364855,30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4318332,78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14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364856,25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4318354,77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15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364857,92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4318388,77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16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364858,74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4318400,55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17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364859,64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4318414,07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18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364862,64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4318456,96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19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364734,72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4318692,22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364680,59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4318794,72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21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364654,94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4318843,29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22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364649,62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4318853,37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23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364650,53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4318866,59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24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364644,82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4318866,99</w:t>
            </w:r>
          </w:p>
        </w:tc>
      </w:tr>
      <w:tr w:rsidR="000F7526" w:rsidRPr="00D07C16" w:rsidTr="004938AD">
        <w:tc>
          <w:tcPr>
            <w:tcW w:w="1271" w:type="dxa"/>
            <w:vMerge w:val="restart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25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364678,01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4319363,01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26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364678,26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4319366,65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27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364678,80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4319374,78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28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364675,63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4319374,99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29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364630,14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4319377,99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30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364612,40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4319121,95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31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364612,36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4319121,25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32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364610,97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4319099,29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33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364610,87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4319098,18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34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364586,81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4318746,51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35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364721,91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4318498,06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36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364759,46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4318429,01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37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364758,91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4318421,02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38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364757,97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4318407,46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39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364757,16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4318395,67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40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364754,82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4318361,76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41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364753,32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4318340,10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42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364751,04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4318307,20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43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364753,43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4318307,07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44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364739,47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4318095,39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45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364736,38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4318095,59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46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364690,17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4317428,62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47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364690,05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4317425,17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48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364696,75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4317400,16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49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364715,06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4317381,87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50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364736,70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4317375,28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51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364766,90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4317373,24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52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364786,70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4317371,84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53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364839,67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4317368,37</w:t>
            </w:r>
          </w:p>
        </w:tc>
      </w:tr>
      <w:tr w:rsidR="000F7526" w:rsidRPr="00D07C16" w:rsidTr="004938AD">
        <w:tc>
          <w:tcPr>
            <w:tcW w:w="1271" w:type="dxa"/>
            <w:vMerge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5" w:type="dxa"/>
          </w:tcPr>
          <w:p w:rsidR="000F7526" w:rsidRPr="00D07C16" w:rsidRDefault="000F7526" w:rsidP="00D07C1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D07C16">
              <w:rPr>
                <w:rFonts w:ascii="Times New Roman" w:hAnsi="Times New Roman" w:cs="Times New Roman"/>
                <w:lang w:val="en-US"/>
              </w:rPr>
              <w:t>1</w:t>
            </w:r>
          </w:p>
        </w:tc>
        <w:tc>
          <w:tcPr>
            <w:tcW w:w="2748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364842,81</w:t>
            </w:r>
          </w:p>
        </w:tc>
        <w:tc>
          <w:tcPr>
            <w:tcW w:w="2971" w:type="dxa"/>
          </w:tcPr>
          <w:p w:rsidR="000F7526" w:rsidRPr="00D07C16" w:rsidRDefault="000F7526" w:rsidP="0099106B">
            <w:pPr>
              <w:jc w:val="right"/>
              <w:rPr>
                <w:rFonts w:ascii="Times New Roman" w:hAnsi="Times New Roman" w:cs="Times New Roman"/>
              </w:rPr>
            </w:pPr>
            <w:r w:rsidRPr="00D07C16">
              <w:rPr>
                <w:rFonts w:ascii="Times New Roman" w:hAnsi="Times New Roman" w:cs="Times New Roman"/>
              </w:rPr>
              <w:t>4317413,85</w:t>
            </w:r>
          </w:p>
        </w:tc>
      </w:tr>
      <w:tr w:rsidR="00AA7DB1" w:rsidRPr="00D07C16" w:rsidTr="004938AD">
        <w:tc>
          <w:tcPr>
            <w:tcW w:w="1271" w:type="dxa"/>
            <w:vMerge w:val="restart"/>
          </w:tcPr>
          <w:p w:rsidR="00AA7DB1" w:rsidRPr="00AA7DB1" w:rsidRDefault="00AA7DB1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074" w:type="dxa"/>
            <w:gridSpan w:val="3"/>
          </w:tcPr>
          <w:p w:rsidR="00AA7DB1" w:rsidRDefault="00AA7DB1" w:rsidP="00AA7D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Перечень координат характерных точек границ зон планируемого размещения линейных объектов, подлежащих реконструкции в связи с изменением их местоположения</w:t>
            </w:r>
          </w:p>
          <w:p w:rsidR="005F62B6" w:rsidRPr="00AA7DB1" w:rsidRDefault="005F62B6" w:rsidP="00AA7DB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A7DB1" w:rsidRPr="00D07C16" w:rsidTr="004938AD">
        <w:tc>
          <w:tcPr>
            <w:tcW w:w="1271" w:type="dxa"/>
            <w:vMerge/>
          </w:tcPr>
          <w:p w:rsidR="00AA7DB1" w:rsidRPr="00AA7DB1" w:rsidRDefault="00AA7DB1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74" w:type="dxa"/>
            <w:gridSpan w:val="3"/>
          </w:tcPr>
          <w:p w:rsidR="00AA7DB1" w:rsidRPr="00A00CCD" w:rsidRDefault="00AA7DB1" w:rsidP="00AA7D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0CCD">
              <w:rPr>
                <w:rFonts w:ascii="Times New Roman" w:hAnsi="Times New Roman" w:cs="Times New Roman"/>
                <w:sz w:val="24"/>
                <w:szCs w:val="24"/>
              </w:rPr>
              <w:t>Планируемые к размещению линейные объекты, подлежащие реконструкции в связи с изменением их местоположения, отсутствуют</w:t>
            </w:r>
          </w:p>
        </w:tc>
      </w:tr>
      <w:tr w:rsidR="00AA7DB1" w:rsidRPr="00D07C16" w:rsidTr="004938AD">
        <w:tc>
          <w:tcPr>
            <w:tcW w:w="1271" w:type="dxa"/>
            <w:vMerge w:val="restart"/>
          </w:tcPr>
          <w:p w:rsidR="00AA7DB1" w:rsidRPr="00AA7DB1" w:rsidRDefault="00AA7DB1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074" w:type="dxa"/>
            <w:gridSpan w:val="3"/>
          </w:tcPr>
          <w:p w:rsidR="00AA7DB1" w:rsidRDefault="00AA7DB1" w:rsidP="00AA7D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      </w:r>
          </w:p>
          <w:p w:rsidR="005F62B6" w:rsidRPr="00AA7DB1" w:rsidRDefault="005F62B6" w:rsidP="00AA7D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7DB1" w:rsidRPr="00D07C16" w:rsidTr="004938AD">
        <w:tc>
          <w:tcPr>
            <w:tcW w:w="1271" w:type="dxa"/>
            <w:vMerge/>
          </w:tcPr>
          <w:p w:rsidR="00AA7DB1" w:rsidRPr="00AA7DB1" w:rsidRDefault="00AA7DB1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74" w:type="dxa"/>
            <w:gridSpan w:val="3"/>
          </w:tcPr>
          <w:p w:rsidR="00AA7DB1" w:rsidRPr="00AA7DB1" w:rsidRDefault="00AA7DB1" w:rsidP="00D07C16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Объекты капитального строительства, входящие в состав линейных объектов в границах зон их планируемого размещения</w:t>
            </w:r>
            <w:r w:rsidR="00A00CC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 xml:space="preserve"> отсутствуют</w:t>
            </w:r>
          </w:p>
        </w:tc>
      </w:tr>
      <w:tr w:rsidR="00AA7DB1" w:rsidRPr="00D07C16" w:rsidTr="004938AD">
        <w:tc>
          <w:tcPr>
            <w:tcW w:w="1271" w:type="dxa"/>
            <w:vMerge w:val="restart"/>
          </w:tcPr>
          <w:p w:rsidR="00AA7DB1" w:rsidRPr="00AA7DB1" w:rsidRDefault="00AA7DB1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074" w:type="dxa"/>
            <w:gridSpan w:val="3"/>
          </w:tcPr>
          <w:p w:rsidR="00AA7DB1" w:rsidRDefault="00AA7DB1" w:rsidP="00AA7D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Информация о необходимости осуществления мероприятий по защите сохраняемых объектов капитального строительства (здани</w:t>
            </w:r>
            <w:r w:rsidR="00A00CCD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, строени</w:t>
            </w:r>
            <w:r w:rsidR="00A00CCD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, сооружени</w:t>
            </w:r>
            <w:r w:rsidR="00A00CCD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, объект</w:t>
            </w:r>
            <w:r w:rsidR="00A00CCD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 xml:space="preserve">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</w:t>
            </w:r>
            <w:r w:rsidR="00A00CCD">
              <w:rPr>
                <w:rFonts w:ascii="Times New Roman" w:hAnsi="Times New Roman" w:cs="Times New Roman"/>
                <w:sz w:val="24"/>
                <w:szCs w:val="24"/>
              </w:rPr>
              <w:t>с размещением линейных объектов</w:t>
            </w:r>
          </w:p>
          <w:p w:rsidR="005F62B6" w:rsidRPr="00AA7DB1" w:rsidRDefault="005F62B6" w:rsidP="00AA7D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7DB1" w:rsidRPr="00D07C16" w:rsidTr="004938AD">
        <w:tc>
          <w:tcPr>
            <w:tcW w:w="1271" w:type="dxa"/>
            <w:vMerge/>
          </w:tcPr>
          <w:p w:rsidR="00AA7DB1" w:rsidRPr="00AA7DB1" w:rsidRDefault="00AA7DB1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74" w:type="dxa"/>
            <w:gridSpan w:val="3"/>
          </w:tcPr>
          <w:p w:rsidR="00AA7DB1" w:rsidRPr="00AA7DB1" w:rsidRDefault="00AA7DB1" w:rsidP="00D07C16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Информация о сохраняемых объектах капитального строительства: тепловые сети, сети электроснабжения низкого и высокого напряжения, водоводы, напорные канализационные коллекторы, линии связи, ливневые канализации, автомобильная дорога. Переустройство и вынос сохраняемых </w:t>
            </w:r>
            <w:r w:rsidRPr="00AA7DB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объектов капитального строительства из зоны строительства не предусмотрен</w:t>
            </w:r>
          </w:p>
        </w:tc>
      </w:tr>
      <w:tr w:rsidR="00AA7DB1" w:rsidRPr="00D07C16" w:rsidTr="004938AD">
        <w:tc>
          <w:tcPr>
            <w:tcW w:w="1271" w:type="dxa"/>
            <w:vMerge w:val="restart"/>
          </w:tcPr>
          <w:p w:rsidR="00AA7DB1" w:rsidRPr="00AA7DB1" w:rsidRDefault="00AA7DB1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8074" w:type="dxa"/>
            <w:gridSpan w:val="3"/>
          </w:tcPr>
          <w:p w:rsidR="00AA7DB1" w:rsidRPr="00AA7DB1" w:rsidRDefault="00AA7DB1" w:rsidP="00AA7D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</w:t>
            </w:r>
          </w:p>
        </w:tc>
      </w:tr>
      <w:tr w:rsidR="00AA7DB1" w:rsidRPr="00D07C16" w:rsidTr="004938AD">
        <w:tc>
          <w:tcPr>
            <w:tcW w:w="1271" w:type="dxa"/>
            <w:vMerge/>
          </w:tcPr>
          <w:p w:rsidR="00AA7DB1" w:rsidRPr="00AA7DB1" w:rsidRDefault="00AA7DB1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74" w:type="dxa"/>
            <w:gridSpan w:val="3"/>
          </w:tcPr>
          <w:p w:rsidR="00AA7DB1" w:rsidRPr="00AA7DB1" w:rsidRDefault="00AA7DB1" w:rsidP="00D07C16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В границах зоны планируемого размещения объекты культурного наследия отсутствуют</w:t>
            </w:r>
          </w:p>
        </w:tc>
      </w:tr>
      <w:tr w:rsidR="00AA7DB1" w:rsidRPr="00D07C16" w:rsidTr="004938AD">
        <w:tc>
          <w:tcPr>
            <w:tcW w:w="1271" w:type="dxa"/>
            <w:vMerge w:val="restart"/>
          </w:tcPr>
          <w:p w:rsidR="00AA7DB1" w:rsidRPr="00AA7DB1" w:rsidRDefault="00AA7DB1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074" w:type="dxa"/>
            <w:gridSpan w:val="3"/>
          </w:tcPr>
          <w:p w:rsidR="00AA7DB1" w:rsidRPr="00AA7DB1" w:rsidRDefault="00AA7DB1" w:rsidP="00AA7DB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Информация о необходимости осуществления мероприятий по охране окружающей среды</w:t>
            </w:r>
          </w:p>
        </w:tc>
      </w:tr>
      <w:tr w:rsidR="00AA7DB1" w:rsidRPr="00D07C16" w:rsidTr="004938AD">
        <w:tc>
          <w:tcPr>
            <w:tcW w:w="1271" w:type="dxa"/>
            <w:vMerge/>
          </w:tcPr>
          <w:p w:rsidR="00AA7DB1" w:rsidRPr="00D07C16" w:rsidRDefault="00AA7DB1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74" w:type="dxa"/>
            <w:gridSpan w:val="3"/>
          </w:tcPr>
          <w:p w:rsidR="00AA7DB1" w:rsidRPr="00D07C16" w:rsidRDefault="00AA7DB1" w:rsidP="00D07C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Проектируемый линейный объект в процессе эксплуатации не оказывает негативного воздействия на атмосферный воздух, поверхностные и подземные воды, территорию, земельные ресурсы и недра. Основное воздействие на окружающую среду будет оказано в период проведения строительно-монтажных работ.</w:t>
            </w:r>
          </w:p>
          <w:p w:rsidR="00AA7DB1" w:rsidRPr="00D07C16" w:rsidRDefault="00AA7DB1" w:rsidP="00D07C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Ответственность за безопасность действий на местах производства работ для окружающей среды и населения в ходе строительства объекта в соответствии с действующим законодательством несет подрядчик.</w:t>
            </w:r>
          </w:p>
          <w:p w:rsidR="00AA7DB1" w:rsidRDefault="00AA7DB1" w:rsidP="00D07C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Уменьшение отрицательных воздействий на окружающую среду при производстве строительно-монтажных работ зависит от соблюдения технологии строительства.</w:t>
            </w:r>
          </w:p>
          <w:p w:rsidR="0026527D" w:rsidRDefault="00AA7DB1" w:rsidP="00D07C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6527D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Мероприятия по снижению негативного воздействия </w:t>
            </w:r>
            <w:r w:rsidR="0026527D" w:rsidRPr="00D07C16">
              <w:rPr>
                <w:rFonts w:ascii="Times New Roman" w:hAnsi="Times New Roman" w:cs="Times New Roman"/>
                <w:sz w:val="24"/>
                <w:szCs w:val="24"/>
              </w:rPr>
              <w:t>на состояние атмосферного воздуха со стороны об</w:t>
            </w:r>
            <w:r w:rsidR="0026527D">
              <w:rPr>
                <w:rFonts w:ascii="Times New Roman" w:hAnsi="Times New Roman" w:cs="Times New Roman"/>
                <w:sz w:val="24"/>
                <w:szCs w:val="24"/>
              </w:rPr>
              <w:t>ъекта в период проведения работ:</w:t>
            </w:r>
          </w:p>
          <w:p w:rsidR="00AA7DB1" w:rsidRPr="00D07C16" w:rsidRDefault="00AA7DB1" w:rsidP="00D07C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регламентированный режим строительных и монтажных работ;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поддерж</w:t>
            </w:r>
            <w:r w:rsidR="001F3FCD">
              <w:rPr>
                <w:rFonts w:ascii="Times New Roman" w:hAnsi="Times New Roman" w:cs="Times New Roman"/>
                <w:sz w:val="24"/>
                <w:szCs w:val="24"/>
              </w:rPr>
              <w:t>ание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автотранспорта, строительных машин и механизмов в технически исправном состоянии (контроль исправности двигателя, регулировка на минимальный выброс загрязняющих веществ в атмосферу);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запрет регулировки двигателей в пределах участка строительства;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глушение двигателей автомобилей и дорожно-строительной техники на время простоев;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запрет на работу техники в форсированном режиме;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рассредоточение во времени работы техники и оборудования, не участвующих в едином технологическом процессе;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977EDB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используемы</w:t>
            </w:r>
            <w:r w:rsidR="00977EDB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при строительстве механизм</w:t>
            </w:r>
            <w:r w:rsidR="00977EDB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и транспортны</w:t>
            </w:r>
            <w:r w:rsidR="00977EDB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средств только в пределах, отведенных для этого участка;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запрет сжигани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строительных отходов на участке работ;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исключение выбросов (сбросов) загрязняющих веществ на территорию;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контрол</w:t>
            </w:r>
            <w:r w:rsidR="0026527D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точно</w:t>
            </w:r>
            <w:r w:rsidR="0026527D"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соблюдени</w:t>
            </w:r>
            <w:r w:rsidR="0026527D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технологии производства работ;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рациональное использование земель при складировании конструкций во время строительства;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26527D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своевременн</w:t>
            </w:r>
            <w:r w:rsidR="0026527D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рекультиваци</w:t>
            </w:r>
            <w:r w:rsidR="0026527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земель, нарушенных при строительстве;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проведение строительно-монтажных работ исключительно в пределах отведенной территории;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проведение работ, связанных с пожарной опасностью, специалистами соответствующей квалификации;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запрещение мойки и заправки строительных машин и механизмов на территории строительства;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запрещение слива ГСМ вне специально оборудованных для этих целей мест, где исключается возможность загрязнения почв;</w:t>
            </w:r>
          </w:p>
          <w:p w:rsidR="00AA7DB1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853194">
              <w:rPr>
                <w:rFonts w:ascii="Times New Roman" w:hAnsi="Times New Roman" w:cs="Times New Roman"/>
                <w:sz w:val="24"/>
                <w:szCs w:val="24"/>
              </w:rPr>
              <w:t xml:space="preserve">освобождение территории от строительного мусора 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после окончания строительства.</w:t>
            </w:r>
          </w:p>
          <w:p w:rsidR="005F62B6" w:rsidRPr="00D07C16" w:rsidRDefault="005F62B6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7DB1" w:rsidRPr="005F62B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F62B6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lastRenderedPageBreak/>
              <w:t>Мероприятия по охране и рациональному и</w:t>
            </w:r>
            <w:r w:rsidR="005F62B6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спользованию земельных ресурсов</w:t>
            </w:r>
            <w:r w:rsidRPr="005F62B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предотвращение попадания загрязняющих веществ на грунт;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складирование отходов в строго отведенных местах;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обязательное соблюдение границ территорий, отводимых под строительство;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исключение проездов автотранспорта и строительной техники вне установленных маршрутов;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недопущение захламления зоны строительства мусором, строительными отходами;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рациональное использование материальных ресурсов, снижение уровня образования отходов, их утилизация;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оснащение рабочих мест инвентарными контейнерами для сбора мусора, обустройство специальных площадок для временного хранения строительного мусора и ТБО, с последующим вывозом на организованную свалку;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слив горюче</w:t>
            </w:r>
            <w:r w:rsidR="001F3FC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смазочных материалов только в специально отведённых и обор</w:t>
            </w:r>
            <w:r w:rsidR="001F3FCD">
              <w:rPr>
                <w:rFonts w:ascii="Times New Roman" w:hAnsi="Times New Roman" w:cs="Times New Roman"/>
                <w:sz w:val="24"/>
                <w:szCs w:val="24"/>
              </w:rPr>
              <w:t>удованных для этих целей местах;</w:t>
            </w:r>
          </w:p>
          <w:p w:rsidR="001F3FCD" w:rsidRDefault="001F3FCD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уборка с территории объекта строительного мусора после завершения строительства;</w:t>
            </w:r>
          </w:p>
          <w:p w:rsidR="00AA7DB1" w:rsidRPr="00D07C16" w:rsidRDefault="001F3FCD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>ликвид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ация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ненужны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выем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и насыпи, выполнен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ие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планировочны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работ.</w:t>
            </w:r>
          </w:p>
          <w:p w:rsidR="00AA7DB1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Весь комплекс вышеперечисленных мероприятий должен быть конкретизирован, дополнен и уточнен в проекте производства работ.</w:t>
            </w:r>
          </w:p>
          <w:p w:rsidR="00AA7DB1" w:rsidRPr="001F3FCD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3FCD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Мероприятия по охране объектов растительного и животного мира и среды их обитания</w:t>
            </w:r>
            <w:r w:rsidR="001F3FCD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: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1F3FCD">
              <w:rPr>
                <w:rFonts w:ascii="Times New Roman" w:hAnsi="Times New Roman" w:cs="Times New Roman"/>
                <w:sz w:val="24"/>
                <w:szCs w:val="24"/>
              </w:rPr>
              <w:t>контроль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за недопущением несанкционированных рубок;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минимизирова</w:t>
            </w:r>
            <w:r w:rsidR="001F3FCD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площад</w:t>
            </w:r>
            <w:r w:rsidR="001F3FC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рекультиваци</w:t>
            </w:r>
            <w:r w:rsidR="002B029B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нарушенных земель с целью сохранения чистого плодородного слоя почвы и его использовани</w:t>
            </w:r>
            <w:r w:rsidR="002B029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при благоустройстве территории;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- комплекс организационно-технических мероприятий, направленных на предупреждение возгораний, своевременное обнаружение возникших пожаров и </w:t>
            </w:r>
            <w:r w:rsidR="002B029B">
              <w:rPr>
                <w:rFonts w:ascii="Times New Roman" w:hAnsi="Times New Roman" w:cs="Times New Roman"/>
                <w:sz w:val="24"/>
                <w:szCs w:val="24"/>
              </w:rPr>
              <w:t>ликвидацию их в начале развития;</w:t>
            </w:r>
          </w:p>
          <w:p w:rsidR="00AA7DB1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2B029B">
              <w:rPr>
                <w:rFonts w:ascii="Times New Roman" w:hAnsi="Times New Roman" w:cs="Times New Roman"/>
                <w:sz w:val="24"/>
                <w:szCs w:val="24"/>
              </w:rPr>
              <w:t xml:space="preserve">запрет на 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выжигани</w:t>
            </w:r>
            <w:r w:rsidR="002B029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растительности, хранение и применение ядохимикатов, удобрений, химических реагентов, горюче-смазочных материалов и других опасных для объектов животного мира и среды их обитания материалов, сырья и отходов производства без осуществления мер, гарантирующих предотвращение заболеваний и гибели объектов животного мира, ухудшения среды их обитания.</w:t>
            </w:r>
          </w:p>
          <w:p w:rsidR="00AA7DB1" w:rsidRPr="002B029B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2B029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Мероприятия по сбору, использованию, обезвреживанию, транспортировке и размещению опасных отходов</w:t>
            </w:r>
            <w:r w:rsidR="00AA2E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При строительстве проектируемого объекта имеют место промышленные и коммунальные отходы. Часть образующихся за период строительства отходов утилизируется на полигоне ТКО, другая часть отходов передается для дальнейшего использования сторонним организациям. Лом черных металлов несортированный, остатки и огарки стальных сварочных электродов вывозятся на соответствующие предприятия для дальнейшей переработки.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Отходы при строительных работах (IV-V класс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опасности) не 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 xml:space="preserve">должны 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содержат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загрязняющи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веществ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, способны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оказывать отрицательное воздействие на окружающую среду. Высокая термическая и химическая стойкость, </w:t>
            </w:r>
            <w:proofErr w:type="spellStart"/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атмосферо</w:t>
            </w:r>
            <w:proofErr w:type="spellEnd"/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и водостойкость, устойчивость к окислению на</w:t>
            </w:r>
            <w:r w:rsidR="004F363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воздухе, </w:t>
            </w:r>
            <w:proofErr w:type="spellStart"/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биостойкость</w:t>
            </w:r>
            <w:proofErr w:type="spellEnd"/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большинства материалов допуска</w:t>
            </w:r>
            <w:r w:rsidR="00523BF8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т складирование и временное хранение отходов как на открытых площадках, так и в контейнерах.</w:t>
            </w:r>
          </w:p>
          <w:p w:rsidR="004F3638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Общие организационно-технические мероприятия: </w:t>
            </w:r>
          </w:p>
          <w:p w:rsidR="00961341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- складирование материалов и отходов осуществляется в пределах отведенной площадки; </w:t>
            </w:r>
          </w:p>
          <w:p w:rsidR="00961341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- организация входного контроля строительных конструкций и материалов на предмет соответствия качества применяемых материалов в части содержания токсичных веществ, опасных для растительного и животного мира; </w:t>
            </w:r>
          </w:p>
          <w:p w:rsidR="00961341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- снижение количества отходов потребления на проектируемом объекте за счет рациональной организации труда персонала, рационального использования и экономии материальных ресурсов; 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- снижение степени опасности образующихся отходов 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>путем правильного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хранени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и своевременн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их вывоз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на утилизацию и на полигоны.</w:t>
            </w:r>
          </w:p>
          <w:p w:rsidR="00AA7DB1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Правилами организации работ категорически запрещается несанкционированное засорение территории строительства всеми видами отходов и их размещение вне специально отведенных мест.</w:t>
            </w:r>
          </w:p>
          <w:p w:rsidR="00AA7DB1" w:rsidRPr="00961341" w:rsidRDefault="0096134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Мероприятия по о</w:t>
            </w:r>
            <w:r w:rsidR="00AA7DB1" w:rsidRPr="00961341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хран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е</w:t>
            </w:r>
            <w:r w:rsidR="00AA7DB1" w:rsidRPr="00961341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труда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п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ри производстве строительно-монтажных и иных работ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изучение правил техники безопасности и охраны труда по всему комплексу строительно-монтажных работ инженерно-техническим персоналом и руководителями работ;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назначение лиц, отвечающих за соблюдение правил техники безопасности;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разработк</w:t>
            </w:r>
            <w:r w:rsidR="0096134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инструкций по технике безопасности с учетом местных условий;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вводный инструктаж перед началом работ и инструктаж о выполнении требований техники безопасности на рабочем месте;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изучение работниками должностных инструкций по технике безопасности и проверка знаний по технике безопасности;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использование наглядных пособий и плакатов по технике безопасности;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- оборудование машин и механизмов звуковой и световой сигнализацией</w:t>
            </w:r>
            <w:r w:rsidR="0096134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A7DB1" w:rsidRPr="00D07C16" w:rsidRDefault="00AA7DB1" w:rsidP="00D07C16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К выполнению любых операций допускаются только работники, прошедшие соответствующее обучение, инструктаж и проверку знаний требований охраны труда</w:t>
            </w:r>
          </w:p>
        </w:tc>
      </w:tr>
      <w:tr w:rsidR="00AA7DB1" w:rsidRPr="00D07C16" w:rsidTr="004938AD">
        <w:tc>
          <w:tcPr>
            <w:tcW w:w="1271" w:type="dxa"/>
            <w:vMerge w:val="restart"/>
          </w:tcPr>
          <w:p w:rsidR="00AA7DB1" w:rsidRPr="00AA7DB1" w:rsidRDefault="00AA7DB1" w:rsidP="00D07C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8074" w:type="dxa"/>
            <w:gridSpan w:val="3"/>
          </w:tcPr>
          <w:p w:rsidR="00AA7DB1" w:rsidRPr="00AA7DB1" w:rsidRDefault="00AA7DB1" w:rsidP="00AA7DB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A7DB1">
              <w:rPr>
                <w:rFonts w:ascii="Times New Roman" w:hAnsi="Times New Roman" w:cs="Times New Roman"/>
                <w:sz w:val="24"/>
                <w:szCs w:val="24"/>
              </w:rPr>
              <w:t>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      </w:r>
          </w:p>
        </w:tc>
      </w:tr>
      <w:tr w:rsidR="00AA7DB1" w:rsidRPr="00D07C16" w:rsidTr="004938AD">
        <w:tc>
          <w:tcPr>
            <w:tcW w:w="1271" w:type="dxa"/>
            <w:vMerge/>
          </w:tcPr>
          <w:p w:rsidR="00AA7DB1" w:rsidRPr="00D07C16" w:rsidRDefault="00AA7DB1" w:rsidP="00D07C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074" w:type="dxa"/>
            <w:gridSpan w:val="3"/>
          </w:tcPr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В соответствии с пунктом 14 статьи 48 Градостроительного кодекса Российской Федерации мероприятия по гражданской обороне и предупреждению чрезвычайных ситуаций разрабатываются в составе проектной документации особо опасных, технически сложных и уникальных, а также опасных производственных объектов, определяемых в соответствии с Федеральным законом от 21 июля 1997 года № 116-ФЗ «О промышленной безопасности опасных производственных объектов» и Федеральным законом от 21 декабря 1994 года № 68-ФЗ «О защите населения и территории от чрезвычайных ситуаций природного и техногенного характера».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На основании Федерального закона от 21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 xml:space="preserve"> июля 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1997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116-ФЗ «О промышленной безопасности опасных производственных объектов» объекты водоснабжения не относятся к опасным производственным объектам.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связи с этим проектом не предусматривается перечень мероприятий по защите территории от чрезвычайных ситуаций природного и техногенного характера, а также мероприятий по гражданской обороне.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В соответствии с Федеральным законом от 22 июля 2008 года № 123-ФЗ «Технический регламент о требованиях пожарной безопасности» каждый объект защиты должен иметь систему обеспечения пожарной безопасности. Целью создания такой системы является предотвращение пожара, обеспечение безопасности людей и защита имущества при пожаре.</w:t>
            </w:r>
          </w:p>
          <w:p w:rsidR="00AA7DB1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При тушении пожара необходимо отключить воздушн</w:t>
            </w:r>
            <w:r w:rsidR="00BC7AFB">
              <w:rPr>
                <w:rFonts w:ascii="Times New Roman" w:hAnsi="Times New Roman" w:cs="Times New Roman"/>
                <w:sz w:val="24"/>
                <w:szCs w:val="24"/>
              </w:rPr>
              <w:t>ую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лини</w:t>
            </w:r>
            <w:r w:rsidR="00BC7AFB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электропередач</w:t>
            </w:r>
            <w:r w:rsidR="00AA2E6A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высокого напряжения, находящуюся под напряжением, средствами релейной защиты и принять меры по предотвращению поражения личного состава подразделений пожарной охраны электротоком.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При ликвидации пожара предусмотрены следующие организационные инженерно-технические мероприятия на проектируемом линейном объекте:</w:t>
            </w:r>
          </w:p>
          <w:p w:rsidR="00AA7DB1" w:rsidRPr="00D07C16" w:rsidRDefault="00071AF4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>при возникновении пожара под линейным объектом перед началом тушения отключить воздушные линии электропередач</w:t>
            </w:r>
            <w:r w:rsidR="00BC7AF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от источника тока и соо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бщить о пожаре в пожарную часть;</w:t>
            </w:r>
          </w:p>
          <w:p w:rsidR="00AA7DB1" w:rsidRPr="00D07C16" w:rsidRDefault="00071AF4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>пожарная техника размещается не ближе 5 м до ближайшего провода ЛЭП, находящегося под напряжением;</w:t>
            </w:r>
          </w:p>
          <w:p w:rsidR="00AA7DB1" w:rsidRPr="00D07C16" w:rsidRDefault="00071AF4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>при организации тушения пожара подразделениям пожарной охраны запрещается развертывать радиостанции ближе чем в 100 м от высоковольтных линий электропередач</w:t>
            </w:r>
            <w:r w:rsidR="00BC7AF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>, работать на них при стоянках без заземления;</w:t>
            </w:r>
          </w:p>
          <w:p w:rsidR="00AA7DB1" w:rsidRPr="00D07C16" w:rsidRDefault="00071AF4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>при тушении пожара подразделениям пожарной охраны на действующей ЛЭП запрещается приближаться к оборвавшемуся и лежащему на земле или провисающе</w:t>
            </w:r>
            <w:r w:rsidR="00BC7AFB">
              <w:rPr>
                <w:rFonts w:ascii="Times New Roman" w:hAnsi="Times New Roman" w:cs="Times New Roman"/>
                <w:sz w:val="24"/>
                <w:szCs w:val="24"/>
              </w:rPr>
              <w:t>му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провод</w:t>
            </w:r>
            <w:r w:rsidR="00BC7AFB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на расстояние менее 8 м. Одновременно должны быть приняты меры для предупреждения возможного приближения к проводу на указанное выше расстояние посторонних людей. Вблизи оборванного или провисшего провода следует установить охрану из числа работающих, объяснив им опасность не только прикосновения к проводу, но и приближения к нему на расстояние менее 8 м;</w:t>
            </w:r>
          </w:p>
          <w:p w:rsidR="00AA7DB1" w:rsidRPr="00D07C16" w:rsidRDefault="00071AF4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>размещение проектируемого линейного объекта в радиусе действия подразделений пожарной охраны с необходимой численностью личного состава</w:t>
            </w:r>
            <w:r w:rsidR="00BC7AF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оснащенных пожарной техникой, соответствующей условиям тушения пожаров.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Безопасность подразделений пожарной охраны при ликвидации пожара осуществляют средства индивидуальной защиты пожарных.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Средства индивидуальной защиты пожарных должны иметь светосигнальные элементы, позволяющие осуществлять визуальное наблюдение и поиск пожарных в условиях пониженной видимости.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Применяются средства индивидуальной защиты органов дыхания и зрения пожарных. Специальная защитная одежда обеспечивает защиту пожарных от опасных воздействий факторов пожара.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Пожарная машина не должна подъезжать на высоту опоры и становиться под линией. На линии устанавливаются знаки заземления. Заземление переносное для пожарных машин ЗППМ предназначено для защиты работающих на пожарных машинах при появлении на машинах наведенного</w:t>
            </w:r>
            <w:r w:rsidR="00071A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напряжения. Заземление представляет собой заземляющий проводник, выполненный из гибкого медного провода в прозрачной оболочке, прессуемый на концах медными наконечниками.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Наконечники с помощью болтовых соединений крепятся к заземляющим струбцинам. Ручные пожарные стволы и насосы пожарных автомобилей должны быть заземлены отдельными заземлителями.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Перед началом боевого развертывания руководитель тушения пожара обязан:</w:t>
            </w:r>
          </w:p>
          <w:p w:rsidR="00AA7DB1" w:rsidRPr="00D07C16" w:rsidRDefault="00071AF4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>избегать установки техники с подветренной стороны;</w:t>
            </w:r>
          </w:p>
          <w:p w:rsidR="00AA7DB1" w:rsidRPr="00D07C16" w:rsidRDefault="00071AF4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A7DB1" w:rsidRPr="00D07C16">
              <w:rPr>
                <w:rFonts w:ascii="Times New Roman" w:hAnsi="Times New Roman" w:cs="Times New Roman"/>
                <w:sz w:val="24"/>
                <w:szCs w:val="24"/>
              </w:rPr>
              <w:t>установить единые сигналы для быстрого оповещения людей об опасности и известить о них весь личный состав, работающий на пожаре.</w:t>
            </w:r>
          </w:p>
          <w:p w:rsidR="00AA7DB1" w:rsidRPr="00D07C16" w:rsidRDefault="00AA7DB1" w:rsidP="00D07C1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Сигнал на эвакуацию должен принципиально отличаться от всех других сигналов на пожаре.</w:t>
            </w:r>
          </w:p>
          <w:p w:rsidR="00AA7DB1" w:rsidRPr="00D07C16" w:rsidRDefault="00AA7DB1" w:rsidP="00BC7AF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Личный состав подразделений пожарной службы на пожаре обязан постоянно следить за состоянием электрических проводов и прокладк</w:t>
            </w:r>
            <w:r w:rsidR="00BC7AFB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 xml:space="preserve"> рукавных линий и своевременно докладывать о них РТП и</w:t>
            </w:r>
            <w:r w:rsidR="00071A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07C16">
              <w:rPr>
                <w:rFonts w:ascii="Times New Roman" w:hAnsi="Times New Roman" w:cs="Times New Roman"/>
                <w:sz w:val="24"/>
                <w:szCs w:val="24"/>
              </w:rPr>
              <w:t>другим должностным лицам, а также немедленно предупреждать участников тушения пожара, работающих в опасной зоне</w:t>
            </w:r>
          </w:p>
        </w:tc>
      </w:tr>
    </w:tbl>
    <w:p w:rsidR="00D07C16" w:rsidRPr="00D07C16" w:rsidRDefault="00D07C16" w:rsidP="00D07C16">
      <w:pPr>
        <w:spacing w:after="160" w:line="259" w:lineRule="auto"/>
        <w:jc w:val="center"/>
        <w:rPr>
          <w:rFonts w:ascii="Times New Roman" w:eastAsiaTheme="minorHAnsi" w:hAnsi="Times New Roman"/>
          <w:sz w:val="32"/>
          <w:szCs w:val="32"/>
          <w:lang w:eastAsia="en-US"/>
        </w:rPr>
      </w:pPr>
    </w:p>
    <w:p w:rsidR="00AD1BBC" w:rsidRDefault="00AD1BBC" w:rsidP="004D10C7">
      <w:pPr>
        <w:jc w:val="center"/>
        <w:rPr>
          <w:rFonts w:ascii="Times New Roman" w:hAnsi="Times New Roman"/>
          <w:noProof/>
          <w:sz w:val="24"/>
          <w:szCs w:val="24"/>
        </w:rPr>
        <w:sectPr w:rsidR="00AD1BBC" w:rsidSect="00D67E87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1907" w:h="16840" w:code="9"/>
          <w:pgMar w:top="1134" w:right="426" w:bottom="851" w:left="851" w:header="360" w:footer="567" w:gutter="0"/>
          <w:pgNumType w:start="5"/>
          <w:cols w:space="720"/>
          <w:formProt w:val="0"/>
          <w:docGrid w:linePitch="272"/>
        </w:sectPr>
      </w:pPr>
    </w:p>
    <w:p w:rsidR="00894538" w:rsidRDefault="00894538" w:rsidP="00AD1BBC">
      <w:pPr>
        <w:pStyle w:val="ae"/>
        <w:tabs>
          <w:tab w:val="left" w:pos="720"/>
        </w:tabs>
        <w:spacing w:before="0" w:line="360" w:lineRule="auto"/>
        <w:ind w:firstLine="11482"/>
        <w:rPr>
          <w:sz w:val="24"/>
          <w:szCs w:val="24"/>
        </w:rPr>
      </w:pPr>
    </w:p>
    <w:p w:rsidR="00AD1BBC" w:rsidRDefault="00AD1BBC" w:rsidP="00AD1BBC">
      <w:pPr>
        <w:pStyle w:val="ae"/>
        <w:tabs>
          <w:tab w:val="left" w:pos="720"/>
        </w:tabs>
        <w:spacing w:before="0" w:line="360" w:lineRule="auto"/>
        <w:ind w:firstLine="11482"/>
        <w:rPr>
          <w:sz w:val="24"/>
          <w:szCs w:val="24"/>
        </w:rPr>
      </w:pPr>
      <w:r>
        <w:rPr>
          <w:sz w:val="24"/>
          <w:szCs w:val="24"/>
        </w:rPr>
        <w:t>УТВЕРЖДЕН</w:t>
      </w:r>
    </w:p>
    <w:p w:rsidR="00AD1BBC" w:rsidRDefault="00AD1BBC" w:rsidP="00AD1BBC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r>
        <w:rPr>
          <w:sz w:val="24"/>
          <w:szCs w:val="24"/>
        </w:rPr>
        <w:t>постановлением</w:t>
      </w:r>
    </w:p>
    <w:p w:rsidR="00AD1BBC" w:rsidRDefault="00AD1BBC" w:rsidP="00AD1BBC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proofErr w:type="gramStart"/>
      <w:r>
        <w:rPr>
          <w:sz w:val="24"/>
          <w:szCs w:val="24"/>
        </w:rPr>
        <w:t>Администрации</w:t>
      </w:r>
      <w:proofErr w:type="gramEnd"/>
      <w:r>
        <w:rPr>
          <w:sz w:val="24"/>
          <w:szCs w:val="24"/>
        </w:rPr>
        <w:t xml:space="preserve"> ЗАТО Северск</w:t>
      </w:r>
    </w:p>
    <w:p w:rsidR="00AD1BBC" w:rsidRDefault="00AD1BBC" w:rsidP="00AD1BBC">
      <w:pPr>
        <w:pStyle w:val="ae"/>
        <w:tabs>
          <w:tab w:val="left" w:pos="720"/>
        </w:tabs>
        <w:spacing w:before="0" w:line="240" w:lineRule="auto"/>
        <w:ind w:left="11482" w:firstLine="0"/>
        <w:jc w:val="left"/>
        <w:rPr>
          <w:sz w:val="24"/>
          <w:szCs w:val="24"/>
        </w:rPr>
      </w:pPr>
      <w:r>
        <w:rPr>
          <w:sz w:val="24"/>
          <w:szCs w:val="24"/>
        </w:rPr>
        <w:t>от ______________ № ________</w:t>
      </w:r>
    </w:p>
    <w:p w:rsidR="00AD1BBC" w:rsidRDefault="00AD1BBC" w:rsidP="00AD1BBC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ПРОЕКТ</w:t>
      </w:r>
    </w:p>
    <w:p w:rsidR="00632A7F" w:rsidRDefault="00AD1BBC" w:rsidP="00AD1BBC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межевания территории</w:t>
      </w:r>
      <w:r w:rsidR="00FF50BC">
        <w:rPr>
          <w:rFonts w:ascii="Times New Roman" w:hAnsi="Times New Roman"/>
          <w:sz w:val="24"/>
          <w:szCs w:val="24"/>
        </w:rPr>
        <w:t xml:space="preserve"> </w:t>
      </w:r>
      <w:r w:rsidR="00FF50BC" w:rsidRPr="00A237B9">
        <w:rPr>
          <w:rFonts w:ascii="Times New Roman" w:hAnsi="Times New Roman"/>
          <w:sz w:val="24"/>
          <w:szCs w:val="24"/>
        </w:rPr>
        <w:t xml:space="preserve">для реализации проекта «Строительство автоматической подкачивающей насосной станции и водоводов </w:t>
      </w:r>
    </w:p>
    <w:p w:rsidR="00AD1BBC" w:rsidRDefault="00FF50BC" w:rsidP="00AD1BBC">
      <w:pPr>
        <w:jc w:val="center"/>
        <w:rPr>
          <w:rFonts w:ascii="Times New Roman" w:hAnsi="Times New Roman"/>
          <w:sz w:val="24"/>
          <w:szCs w:val="24"/>
        </w:rPr>
      </w:pPr>
      <w:r w:rsidRPr="00A237B9">
        <w:rPr>
          <w:rFonts w:ascii="Times New Roman" w:hAnsi="Times New Roman"/>
          <w:sz w:val="24"/>
          <w:szCs w:val="24"/>
        </w:rPr>
        <w:t xml:space="preserve">технической воды на </w:t>
      </w:r>
      <w:proofErr w:type="spellStart"/>
      <w:r w:rsidRPr="00A237B9">
        <w:rPr>
          <w:rFonts w:ascii="Times New Roman" w:hAnsi="Times New Roman"/>
          <w:sz w:val="24"/>
          <w:szCs w:val="24"/>
        </w:rPr>
        <w:t>Сублиматный</w:t>
      </w:r>
      <w:proofErr w:type="spellEnd"/>
      <w:r w:rsidRPr="00A237B9">
        <w:rPr>
          <w:rFonts w:ascii="Times New Roman" w:hAnsi="Times New Roman"/>
          <w:sz w:val="24"/>
          <w:szCs w:val="24"/>
        </w:rPr>
        <w:t xml:space="preserve"> завод и площадку № 4»</w:t>
      </w:r>
    </w:p>
    <w:p w:rsidR="00FF50BC" w:rsidRDefault="00FF50BC" w:rsidP="00AD1BBC">
      <w:pPr>
        <w:jc w:val="center"/>
        <w:rPr>
          <w:rFonts w:ascii="Times New Roman" w:hAnsi="Times New Roman"/>
          <w:sz w:val="24"/>
          <w:szCs w:val="24"/>
        </w:rPr>
      </w:pPr>
    </w:p>
    <w:p w:rsidR="00AD1BBC" w:rsidRDefault="009223E5" w:rsidP="00AD1BBC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i1029" type="#_x0000_t75" style="width:501pt;height:354.75pt">
            <v:imagedata r:id="rId20" o:title="ЧертМежТерр1 коррект_page-0001"/>
          </v:shape>
        </w:pict>
      </w:r>
    </w:p>
    <w:p w:rsidR="00AD1BBC" w:rsidRDefault="009223E5" w:rsidP="00AD1BBC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30" type="#_x0000_t75" style="width:682.5pt;height:478.5pt">
            <v:imagedata r:id="rId21" o:title="ЧертМежТерр1" croptop="408f"/>
          </v:shape>
        </w:pict>
      </w:r>
    </w:p>
    <w:p w:rsidR="00AD1BBC" w:rsidRDefault="009223E5" w:rsidP="00AD1BBC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31" type="#_x0000_t75" style="width:682.5pt;height:479.25pt">
            <v:imagedata r:id="rId22" o:title="ЧертМежТерр2 коррект_page-0001" croptop="306f"/>
          </v:shape>
        </w:pict>
      </w:r>
    </w:p>
    <w:p w:rsidR="00AD1BBC" w:rsidRDefault="00AD1BBC" w:rsidP="00AD1BBC">
      <w:pPr>
        <w:jc w:val="center"/>
        <w:rPr>
          <w:rFonts w:ascii="Times New Roman" w:hAnsi="Times New Roman"/>
          <w:noProof/>
          <w:sz w:val="24"/>
          <w:szCs w:val="24"/>
        </w:rPr>
      </w:pPr>
    </w:p>
    <w:p w:rsidR="00AD1BBC" w:rsidRDefault="009223E5" w:rsidP="00AD1BBC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32" type="#_x0000_t75" style="width:682.5pt;height:480pt">
            <v:imagedata r:id="rId23" o:title="ЧертМежТерр2" croptop="407f"/>
          </v:shape>
        </w:pict>
      </w:r>
    </w:p>
    <w:p w:rsidR="00AD1BBC" w:rsidRDefault="00AD1BBC" w:rsidP="00AD1BBC">
      <w:pPr>
        <w:jc w:val="center"/>
        <w:rPr>
          <w:rFonts w:ascii="Times New Roman" w:hAnsi="Times New Roman"/>
          <w:noProof/>
          <w:sz w:val="24"/>
          <w:szCs w:val="24"/>
        </w:rPr>
      </w:pPr>
    </w:p>
    <w:p w:rsidR="00FF50BC" w:rsidRDefault="009223E5" w:rsidP="00AD1BBC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33" type="#_x0000_t75" style="width:682.5pt;height:477.75pt">
            <v:imagedata r:id="rId24" o:title="ЧертМежТерр3 коррект_page-0001" croptop="510f"/>
          </v:shape>
        </w:pict>
      </w:r>
    </w:p>
    <w:p w:rsidR="00FF50BC" w:rsidRDefault="009223E5" w:rsidP="00AD1BBC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34" type="#_x0000_t75" style="width:682.5pt;height:477pt">
            <v:imagedata r:id="rId25" o:title="ЧертМежТерр3" croptop="612f"/>
          </v:shape>
        </w:pict>
      </w:r>
    </w:p>
    <w:p w:rsidR="00AD1BBC" w:rsidRDefault="009223E5" w:rsidP="00AD1BBC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35" type="#_x0000_t75" style="width:682.5pt;height:476.25pt">
            <v:imagedata r:id="rId26" o:title="ЧертМежТерр4 коррект_page-0001" croptop="715f"/>
          </v:shape>
        </w:pict>
      </w:r>
    </w:p>
    <w:p w:rsidR="00563318" w:rsidRDefault="00563318" w:rsidP="00AD1BBC">
      <w:pPr>
        <w:jc w:val="center"/>
        <w:rPr>
          <w:rFonts w:ascii="Times New Roman" w:hAnsi="Times New Roman"/>
          <w:noProof/>
          <w:sz w:val="24"/>
          <w:szCs w:val="24"/>
        </w:rPr>
      </w:pPr>
    </w:p>
    <w:p w:rsidR="00563318" w:rsidRDefault="00563318" w:rsidP="00AD1BBC">
      <w:pPr>
        <w:jc w:val="center"/>
        <w:rPr>
          <w:rFonts w:ascii="Times New Roman" w:hAnsi="Times New Roman"/>
          <w:noProof/>
          <w:sz w:val="24"/>
          <w:szCs w:val="24"/>
        </w:rPr>
      </w:pPr>
    </w:p>
    <w:p w:rsidR="00AD1BBC" w:rsidRDefault="009223E5" w:rsidP="00AD1BBC">
      <w:pPr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i1036" type="#_x0000_t75" style="width:682.5pt;height:479.25pt">
            <v:imagedata r:id="rId27" o:title="ЧертМежТерр4" croptop="509f"/>
          </v:shape>
        </w:pict>
      </w:r>
    </w:p>
    <w:p w:rsidR="00AD1BBC" w:rsidRDefault="00AD1BBC" w:rsidP="00AD1BBC">
      <w:pPr>
        <w:jc w:val="center"/>
        <w:rPr>
          <w:rFonts w:ascii="Times New Roman" w:hAnsi="Times New Roman"/>
          <w:noProof/>
          <w:sz w:val="24"/>
          <w:szCs w:val="24"/>
        </w:rPr>
      </w:pPr>
    </w:p>
    <w:p w:rsidR="00AD1BBC" w:rsidRPr="0086700C" w:rsidRDefault="00AD1BBC" w:rsidP="00AD1BBC">
      <w:pPr>
        <w:jc w:val="center"/>
        <w:rPr>
          <w:rFonts w:ascii="Times New Roman" w:hAnsi="Times New Roman"/>
          <w:noProof/>
          <w:sz w:val="24"/>
          <w:szCs w:val="24"/>
        </w:rPr>
      </w:pPr>
    </w:p>
    <w:p w:rsidR="00AD1BBC" w:rsidRPr="0086700C" w:rsidRDefault="00AD1BBC" w:rsidP="00AD1BBC">
      <w:pPr>
        <w:jc w:val="center"/>
        <w:rPr>
          <w:rFonts w:ascii="Times New Roman" w:hAnsi="Times New Roman"/>
          <w:sz w:val="24"/>
          <w:szCs w:val="24"/>
        </w:rPr>
        <w:sectPr w:rsidR="00AD1BBC" w:rsidRPr="0086700C" w:rsidSect="00D67E87">
          <w:pgSz w:w="16840" w:h="11907" w:orient="landscape" w:code="9"/>
          <w:pgMar w:top="851" w:right="1134" w:bottom="426" w:left="851" w:header="360" w:footer="567" w:gutter="0"/>
          <w:pgNumType w:start="1"/>
          <w:cols w:space="720"/>
          <w:formProt w:val="0"/>
          <w:titlePg/>
          <w:docGrid w:linePitch="272"/>
        </w:sectPr>
      </w:pPr>
    </w:p>
    <w:p w:rsidR="00AD1BBC" w:rsidRPr="00403F41" w:rsidRDefault="00AD1BBC" w:rsidP="00AD1BBC">
      <w:pPr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  <w:r w:rsidRPr="00403F41">
        <w:rPr>
          <w:rFonts w:ascii="Times New Roman" w:eastAsiaTheme="minorHAnsi" w:hAnsi="Times New Roman"/>
          <w:sz w:val="24"/>
          <w:szCs w:val="24"/>
          <w:lang w:eastAsia="en-US"/>
        </w:rPr>
        <w:lastRenderedPageBreak/>
        <w:t xml:space="preserve">ПОЛОЖЕНИЕ </w:t>
      </w:r>
    </w:p>
    <w:p w:rsidR="00AD1BBC" w:rsidRPr="00403F41" w:rsidRDefault="00AD1BBC" w:rsidP="00AD1BBC">
      <w:pPr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  <w:r w:rsidRPr="00403F41">
        <w:rPr>
          <w:rFonts w:ascii="Times New Roman" w:eastAsiaTheme="minorHAnsi" w:hAnsi="Times New Roman"/>
          <w:sz w:val="24"/>
          <w:szCs w:val="24"/>
          <w:lang w:eastAsia="en-US"/>
        </w:rPr>
        <w:t>о размещении линейных объектов</w:t>
      </w:r>
    </w:p>
    <w:p w:rsidR="00AD1BBC" w:rsidRPr="00403F41" w:rsidRDefault="00AD1BBC" w:rsidP="004938AD">
      <w:pPr>
        <w:spacing w:after="160" w:line="259" w:lineRule="auto"/>
        <w:ind w:left="567"/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tbl>
      <w:tblPr>
        <w:tblStyle w:val="2"/>
        <w:tblW w:w="9345" w:type="dxa"/>
        <w:tblInd w:w="421" w:type="dxa"/>
        <w:tblLayout w:type="fixed"/>
        <w:tblLook w:val="04A0" w:firstRow="1" w:lastRow="0" w:firstColumn="1" w:lastColumn="0" w:noHBand="0" w:noVBand="1"/>
      </w:tblPr>
      <w:tblGrid>
        <w:gridCol w:w="1275"/>
        <w:gridCol w:w="1391"/>
        <w:gridCol w:w="960"/>
        <w:gridCol w:w="60"/>
        <w:gridCol w:w="2688"/>
        <w:gridCol w:w="2971"/>
      </w:tblGrid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403F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Перечень образуемых земельных участков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7C5C18" w:rsidRDefault="00B128CD" w:rsidP="00B128CD">
            <w:pPr>
              <w:contextualSpacing/>
              <w:jc w:val="center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proofErr w:type="spellStart"/>
            <w:proofErr w:type="gramStart"/>
            <w:r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</w:t>
            </w:r>
            <w:r w:rsidR="00AD1BBC"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бразуе</w:t>
            </w:r>
            <w:r w:rsidR="00403F41"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-</w:t>
            </w:r>
            <w:r w:rsidR="00AD1BBC"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мый</w:t>
            </w:r>
            <w:proofErr w:type="spellEnd"/>
            <w:proofErr w:type="gramEnd"/>
            <w:r w:rsidR="00AD1BBC"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земель</w:t>
            </w:r>
            <w:r w:rsidR="00403F41"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-</w:t>
            </w:r>
            <w:proofErr w:type="spellStart"/>
            <w:r w:rsidR="00AD1BBC"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ный</w:t>
            </w:r>
            <w:proofErr w:type="spellEnd"/>
            <w:r w:rsidR="00AD1BBC"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участок (</w:t>
            </w:r>
            <w:proofErr w:type="spellStart"/>
            <w:r w:rsidR="00AD1BBC"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многокон</w:t>
            </w:r>
            <w:r w:rsidR="0080377E"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-</w:t>
            </w:r>
            <w:r w:rsidR="00AD1BBC"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турный</w:t>
            </w:r>
            <w:proofErr w:type="spellEnd"/>
            <w:r w:rsidR="00AD1BBC" w:rsidRPr="007C5C18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)</w:t>
            </w:r>
          </w:p>
        </w:tc>
        <w:tc>
          <w:tcPr>
            <w:tcW w:w="1391" w:type="dxa"/>
          </w:tcPr>
          <w:p w:rsidR="00AD1BBC" w:rsidRPr="007C5C18" w:rsidRDefault="00AD1BBC" w:rsidP="0080377E">
            <w:pPr>
              <w:contextualSpacing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7C5C18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Площадь образу</w:t>
            </w:r>
            <w:r w:rsidR="007C5C18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-</w:t>
            </w:r>
            <w:r w:rsidRPr="007C5C18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емого земельного участка (га)</w:t>
            </w:r>
          </w:p>
        </w:tc>
        <w:tc>
          <w:tcPr>
            <w:tcW w:w="6679" w:type="dxa"/>
            <w:gridSpan w:val="4"/>
          </w:tcPr>
          <w:p w:rsidR="00AD1BBC" w:rsidRPr="00AE5CDC" w:rsidRDefault="00AD1BBC" w:rsidP="008037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Способ образования земельного участка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8037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ЗУ1</w:t>
            </w:r>
          </w:p>
        </w:tc>
        <w:tc>
          <w:tcPr>
            <w:tcW w:w="139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15,4024</w:t>
            </w:r>
          </w:p>
        </w:tc>
        <w:tc>
          <w:tcPr>
            <w:tcW w:w="6679" w:type="dxa"/>
            <w:gridSpan w:val="4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Образование земельного участка из земель, государственная собственность на которые не разграничена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8037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Перечень координат характерных точек образуемого земельного участка (ЗУ1)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 контур</w:t>
            </w: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Номера характерных точек образуемого земельного участка (многоконтурного)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2971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364839.67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4317368.37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364842.81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4317413.85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365435.89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4317371.96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365435.91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4317372.56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365436.46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4317386.78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365435.44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4317390.95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365068.79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4317416.26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365069.64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4317436.09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365069.71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4317437.56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364838.00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4317453.28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364839.19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4317472.77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364793.99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4317475.71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52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364786.70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4317371.84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364839.67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4317368.37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2 контур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364690.05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4317425.17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364696.75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4317400.16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364715.06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4317381.87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364736.70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4317375.28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364766.90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4317373.24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364772.09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4317445.48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364835.88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4318333.03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364855.23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4318331.79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364855.30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4318332.78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364753.32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4318340.10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364751.04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4318307.20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364753.43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4318307.07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364739.47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4318095.39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364736.38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4318095.59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364690.17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4317428.62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364690.05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4317425.17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 контур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364856.25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4318354.77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364857.92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4318388.77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364757.16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4318395.67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364754.82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4318361.76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364856.25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4318354.77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 контур</w:t>
            </w: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748" w:type="dxa"/>
            <w:gridSpan w:val="2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1" w:type="dxa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364757.97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4318407.46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364858.74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4318400.55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364859.64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4318414.07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364758.91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4318421.02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364757.97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4318407.46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5 контур</w:t>
            </w: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748" w:type="dxa"/>
            <w:gridSpan w:val="2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1" w:type="dxa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364586.81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4318746.51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364721.91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4318498.06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364734.72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4318692.22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364654.94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4318843.29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364639.03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4318843.93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364674.80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4319364.26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364676.44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4319364.17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364678.26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4319366.65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364678.64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4319372.46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364675.47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4319372.70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364675.63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4319374.99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364630.14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4319377.99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364612.40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4319121.95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364612.36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4319121.25</w:t>
            </w:r>
          </w:p>
        </w:tc>
      </w:tr>
      <w:tr w:rsidR="00AD1BBC" w:rsidRPr="00AE5CDC" w:rsidTr="0080377E">
        <w:trPr>
          <w:trHeight w:val="303"/>
        </w:trPr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364630.72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4319120.00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364629.21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4319098.05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68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364610.97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4319099.29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364610.87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4319098.18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51" w:type="dxa"/>
            <w:gridSpan w:val="2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748" w:type="dxa"/>
            <w:gridSpan w:val="2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364586.81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4318746.51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8037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Сведения о границах территории, применительно к которой осуществляется подготовка проекта межевания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Координаты характерных точек границ территории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364842.81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4317413.85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365435.89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4317371.96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365435.91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4317372.56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365436.46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4317386.78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365435.44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4317390.95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365429.80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4317411.62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365428.30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4317413.24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365069.71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4317437.56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364838.00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4317453.28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364839.19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4317472.77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364793.99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4317475.71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364820.72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4317857.53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364855.23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4318331.79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364855.30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4318332.78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364856.25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4318354.77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364857.92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4318388.77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364858.74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4318400.55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364859.64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4318414.07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364862.64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4318456.96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364734.72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4318692.22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364680.59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4318794.72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364654.94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4318843.29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364649.62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4318853.37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364650.53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4318866.59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364644.82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4318866.99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364678.01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4319363.01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364678.26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4319366.65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364678.64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4319372.46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364678.80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4319374.78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364675.63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4319374.99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364630.14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4319377.99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364612.40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4319121.95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364612.36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4319121.25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364630.72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4319120.00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364629.21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4319098.05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364610.97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4319099.29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364610.87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4319098.18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364586.81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4318746.51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364721.91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4318498.06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364759.46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4318429.01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364758.91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4318421.02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42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364757.97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4318407.46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364757.16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4318395.67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44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364754.82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4318361.76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364753.32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4318340.10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364751.04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4318307.20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364753.43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4318307.07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364739.47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4318095.39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364736.38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4318095.59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364690.17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4317428.62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364690.05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4317425.17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52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364696.75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4317400.16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53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364715.06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4317381.87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364736.70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4317375.28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364766.90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4317373.24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56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364786.70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4317371.84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57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364839.67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4317368.37</w:t>
            </w:r>
          </w:p>
        </w:tc>
      </w:tr>
      <w:tr w:rsidR="00AD1BBC" w:rsidRPr="00AE5CDC" w:rsidTr="0080377E">
        <w:tc>
          <w:tcPr>
            <w:tcW w:w="1275" w:type="dxa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1" w:type="dxa"/>
            <w:gridSpan w:val="3"/>
          </w:tcPr>
          <w:p w:rsidR="00AD1BBC" w:rsidRPr="00AE5CDC" w:rsidRDefault="00AD1BBC" w:rsidP="00AD1BB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688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364842.81</w:t>
            </w:r>
          </w:p>
        </w:tc>
        <w:tc>
          <w:tcPr>
            <w:tcW w:w="2971" w:type="dxa"/>
          </w:tcPr>
          <w:p w:rsidR="00AD1BBC" w:rsidRPr="00AE5CDC" w:rsidRDefault="00AD1BBC" w:rsidP="0080377E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4317413.85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8037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Кадастровые номера земельных участков, из которых образуются земельные участки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Отсутствуют земельные участки, из которых образуются земельные участки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8037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Сведения об отнесении (</w:t>
            </w:r>
            <w:proofErr w:type="spellStart"/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неотнесении</w:t>
            </w:r>
            <w:proofErr w:type="spellEnd"/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) образуемого земельного участка к территории общего пользования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Образуемый земельный участок не отнесен к территории общего пользования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8037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Земельный участок (многоконтурный) не является лесным участком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8037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Условные номера образуемых земельных участков, кадастровые номера или иные ранее присвоенные государственные учетные номера существующих земельных участков, в отношении которых предполагаются их резервирование и (или</w:t>
            </w:r>
            <w:r w:rsidR="0080377E" w:rsidRPr="00AE5CD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 xml:space="preserve"> изъятие для государственных</w:t>
            </w:r>
            <w:r w:rsidRPr="00AE5C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 xml:space="preserve">или муниципальных нужд, их адреса или описание местоположения, </w:t>
            </w:r>
            <w:proofErr w:type="gramStart"/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перечень и адреса</w:t>
            </w:r>
            <w:proofErr w:type="gramEnd"/>
            <w:r w:rsidRPr="00AE5CDC">
              <w:rPr>
                <w:rFonts w:ascii="Times New Roman" w:hAnsi="Times New Roman" w:cs="Times New Roman"/>
                <w:sz w:val="24"/>
                <w:szCs w:val="24"/>
              </w:rPr>
              <w:t xml:space="preserve"> расположенных на таких земельных участках объектов недвижимого имущества при наличии сведений о них в ЕГРН)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DE5A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Так</w:t>
            </w:r>
            <w:r w:rsidR="00DE5AD0" w:rsidRPr="00AE5CDC">
              <w:rPr>
                <w:rFonts w:ascii="Times New Roman" w:hAnsi="Times New Roman" w:cs="Times New Roman"/>
                <w:sz w:val="24"/>
                <w:szCs w:val="24"/>
              </w:rPr>
              <w:t>ие</w:t>
            </w: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 xml:space="preserve"> земельные участки отсутствуют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E5CDC" w:rsidRDefault="00AD1BBC" w:rsidP="008037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 xml:space="preserve">Перечень кадастровых номеров существующих земельных участков, на которых линейный объект может быть размещен на условиях сервитута, публичного </w:t>
            </w:r>
          </w:p>
          <w:p w:rsidR="00AE5CDC" w:rsidRDefault="00AD1BBC" w:rsidP="008037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 xml:space="preserve">сервитута, их адреса или описание местоположения, перечень и адреса </w:t>
            </w:r>
          </w:p>
          <w:p w:rsidR="00AD1BBC" w:rsidRPr="00AE5CDC" w:rsidRDefault="00AD1BBC" w:rsidP="008037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расположенных на таких земельных участках объектов недвижимого имущества (при наличии сведений о них в ЕГРН)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70:22:0000000:144, 70:22:0010401:46, 70:22:0010402:90, 70:22:0010401:42, 70:22:</w:t>
            </w: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0010803</w:t>
            </w: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132</w:t>
            </w: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E5C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70:22:0010803:1049, 70:22:0010803:127, 70:22:0010803:2491, 70:22:0010803:1010, 70:22:0010803:2491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AE5C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sz w:val="24"/>
                <w:szCs w:val="24"/>
              </w:rPr>
              <w:t xml:space="preserve">Сведения об отнесении образуемого земельного участка к определенной категории земель (в том числе в случае, если земельный участок в связи с размещением линейного объекта подлежит отнесению к определенной категории земель в силу закона без необходимости принятия решения о переводе земельного участка из состава земель этой категории в другую) или сведения о необходимости перевода земельного участка из состава земель одной </w:t>
            </w:r>
            <w:proofErr w:type="gramStart"/>
            <w:r w:rsidRPr="00AE5CDC">
              <w:rPr>
                <w:rFonts w:ascii="Times New Roman" w:hAnsi="Times New Roman" w:cs="Times New Roman"/>
                <w:sz w:val="24"/>
                <w:szCs w:val="24"/>
              </w:rPr>
              <w:t>категории  в</w:t>
            </w:r>
            <w:proofErr w:type="gramEnd"/>
            <w:r w:rsidRPr="00AE5CDC">
              <w:rPr>
                <w:rFonts w:ascii="Times New Roman" w:hAnsi="Times New Roman" w:cs="Times New Roman"/>
                <w:sz w:val="24"/>
                <w:szCs w:val="24"/>
              </w:rPr>
              <w:t xml:space="preserve"> другую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AD1BB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5CD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80377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E5CD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Вид разрешенного использования образуемого земельного участка, предназначенного для размещения линейного объекта</w:t>
            </w:r>
          </w:p>
        </w:tc>
      </w:tr>
      <w:tr w:rsidR="00AD1BBC" w:rsidRPr="00AE5CDC" w:rsidTr="004938AD">
        <w:tc>
          <w:tcPr>
            <w:tcW w:w="9345" w:type="dxa"/>
            <w:gridSpan w:val="6"/>
          </w:tcPr>
          <w:p w:rsidR="00AD1BBC" w:rsidRPr="00AE5CDC" w:rsidRDefault="00AD1BBC" w:rsidP="00215F8E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E5CD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Для эксплуатации и обслуживания автоматической подкачивающей</w:t>
            </w:r>
            <w:r w:rsidR="00215F8E" w:rsidRPr="00AE5CD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насосной станции </w:t>
            </w:r>
            <w:r w:rsidRPr="00AE5CD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и безаварийной работы системы промышленного водоснабжения </w:t>
            </w:r>
            <w:proofErr w:type="spellStart"/>
            <w:r w:rsidRPr="00AE5CD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Сублиматного</w:t>
            </w:r>
            <w:proofErr w:type="spellEnd"/>
            <w:r w:rsidRPr="00AE5CD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завода и площадки №</w:t>
            </w:r>
            <w:r w:rsidR="0080377E" w:rsidRPr="00AE5CD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AE5CD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</w:t>
            </w:r>
          </w:p>
        </w:tc>
      </w:tr>
    </w:tbl>
    <w:p w:rsidR="00AD1BBC" w:rsidRPr="00AD1BBC" w:rsidRDefault="00AD1BBC" w:rsidP="00AD1BBC">
      <w:pPr>
        <w:spacing w:after="160" w:line="259" w:lineRule="auto"/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AD1BBC" w:rsidRPr="00AD1BBC" w:rsidRDefault="00AD1BBC" w:rsidP="00AD1BBC">
      <w:pPr>
        <w:spacing w:after="160" w:line="259" w:lineRule="auto"/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DE0C42" w:rsidRDefault="00DE0C42" w:rsidP="00565574">
      <w:pPr>
        <w:jc w:val="center"/>
        <w:rPr>
          <w:rFonts w:ascii="Times New Roman" w:hAnsi="Times New Roman"/>
          <w:sz w:val="24"/>
          <w:szCs w:val="24"/>
        </w:rPr>
      </w:pPr>
    </w:p>
    <w:sectPr w:rsidR="00DE0C42" w:rsidSect="00D67E87">
      <w:headerReference w:type="default" r:id="rId28"/>
      <w:headerReference w:type="first" r:id="rId29"/>
      <w:pgSz w:w="11907" w:h="16840" w:code="9"/>
      <w:pgMar w:top="1134" w:right="426" w:bottom="1135" w:left="851" w:header="360" w:footer="567" w:gutter="0"/>
      <w:pgNumType w:start="9"/>
      <w:cols w:space="720"/>
      <w:formProt w:val="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5358" w:rsidRDefault="00915358">
      <w:r>
        <w:separator/>
      </w:r>
    </w:p>
  </w:endnote>
  <w:endnote w:type="continuationSeparator" w:id="0">
    <w:p w:rsidR="00915358" w:rsidRDefault="009153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2E6A" w:rsidRPr="00AE6EAA" w:rsidRDefault="00AA2E6A" w:rsidP="00F86B97">
    <w:pPr>
      <w:pStyle w:val="a7"/>
      <w:rPr>
        <w:sz w:val="16"/>
      </w:rPr>
    </w:pPr>
    <w:r w:rsidRPr="006C57C6">
      <w:t>Внутренний номер: 0294021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2E6A" w:rsidRPr="00AE6EAA" w:rsidRDefault="00AA2E6A" w:rsidP="00F86B97">
    <w:pPr>
      <w:pStyle w:val="a7"/>
      <w:rPr>
        <w:sz w:val="16"/>
      </w:rPr>
    </w:pPr>
    <w:r w:rsidRPr="006C57C6">
      <w:t>Внутренний номер: 029402</w:t>
    </w:r>
    <w:r>
      <w:t>1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2E6A" w:rsidRDefault="00AA2E6A">
    <w:pPr>
      <w:pStyle w:val="a7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2E6A" w:rsidRPr="00AE6EAA" w:rsidRDefault="00AA2E6A" w:rsidP="00F86B97">
    <w:pPr>
      <w:pStyle w:val="a7"/>
      <w:rPr>
        <w:sz w:val="16"/>
      </w:rPr>
    </w:pPr>
    <w:r w:rsidRPr="006C57C6">
      <w:t>Внутренний номер: 0294021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2E6A" w:rsidRPr="00AE6EAA" w:rsidRDefault="00AA2E6A" w:rsidP="00F86B97">
    <w:pPr>
      <w:pStyle w:val="a7"/>
      <w:rPr>
        <w:sz w:val="16"/>
      </w:rPr>
    </w:pPr>
    <w:r w:rsidRPr="006C57C6">
      <w:t>Внутренний номер: 0294002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5358" w:rsidRDefault="00915358">
      <w:r>
        <w:separator/>
      </w:r>
    </w:p>
  </w:footnote>
  <w:footnote w:type="continuationSeparator" w:id="0">
    <w:p w:rsidR="00915358" w:rsidRDefault="0091535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81172961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AA2E6A" w:rsidRPr="00D67E87" w:rsidRDefault="00AA2E6A">
        <w:pPr>
          <w:pStyle w:val="a5"/>
          <w:jc w:val="center"/>
          <w:rPr>
            <w:sz w:val="24"/>
            <w:szCs w:val="24"/>
          </w:rPr>
        </w:pPr>
        <w:r w:rsidRPr="00D67E87">
          <w:rPr>
            <w:sz w:val="24"/>
            <w:szCs w:val="24"/>
          </w:rPr>
          <w:fldChar w:fldCharType="begin"/>
        </w:r>
        <w:r w:rsidRPr="00D67E87">
          <w:rPr>
            <w:sz w:val="24"/>
            <w:szCs w:val="24"/>
          </w:rPr>
          <w:instrText>PAGE   \* MERGEFORMAT</w:instrText>
        </w:r>
        <w:r w:rsidRPr="00D67E87">
          <w:rPr>
            <w:sz w:val="24"/>
            <w:szCs w:val="24"/>
          </w:rPr>
          <w:fldChar w:fldCharType="separate"/>
        </w:r>
        <w:r w:rsidR="009223E5">
          <w:rPr>
            <w:noProof/>
            <w:sz w:val="24"/>
            <w:szCs w:val="24"/>
          </w:rPr>
          <w:t>4</w:t>
        </w:r>
        <w:r w:rsidRPr="00D67E87">
          <w:rPr>
            <w:sz w:val="24"/>
            <w:szCs w:val="24"/>
          </w:rPr>
          <w:fldChar w:fldCharType="end"/>
        </w:r>
      </w:p>
    </w:sdtContent>
  </w:sdt>
  <w:p w:rsidR="00AA2E6A" w:rsidRDefault="00AA2E6A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2E6A" w:rsidRDefault="00AA2E6A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36903277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AA2E6A" w:rsidRPr="00D67E87" w:rsidRDefault="00AA2E6A">
        <w:pPr>
          <w:pStyle w:val="a5"/>
          <w:jc w:val="center"/>
          <w:rPr>
            <w:sz w:val="24"/>
            <w:szCs w:val="24"/>
          </w:rPr>
        </w:pPr>
        <w:r w:rsidRPr="00D67E87">
          <w:rPr>
            <w:sz w:val="24"/>
            <w:szCs w:val="24"/>
          </w:rPr>
          <w:fldChar w:fldCharType="begin"/>
        </w:r>
        <w:r w:rsidRPr="00D67E87">
          <w:rPr>
            <w:sz w:val="24"/>
            <w:szCs w:val="24"/>
          </w:rPr>
          <w:instrText>PAGE   \* MERGEFORMAT</w:instrText>
        </w:r>
        <w:r w:rsidRPr="00D67E87">
          <w:rPr>
            <w:sz w:val="24"/>
            <w:szCs w:val="24"/>
          </w:rPr>
          <w:fldChar w:fldCharType="separate"/>
        </w:r>
        <w:r w:rsidR="009223E5">
          <w:rPr>
            <w:noProof/>
            <w:sz w:val="24"/>
            <w:szCs w:val="24"/>
          </w:rPr>
          <w:t>6</w:t>
        </w:r>
        <w:r w:rsidRPr="00D67E87">
          <w:rPr>
            <w:sz w:val="24"/>
            <w:szCs w:val="24"/>
          </w:rPr>
          <w:fldChar w:fldCharType="end"/>
        </w:r>
      </w:p>
    </w:sdtContent>
  </w:sdt>
  <w:p w:rsidR="00AA2E6A" w:rsidRDefault="00AA2E6A">
    <w:pPr>
      <w:pStyle w:val="a5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2E6A" w:rsidRPr="004D10C7" w:rsidRDefault="00AA2E6A" w:rsidP="004D10C7">
    <w:pPr>
      <w:pStyle w:val="a5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26269350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AA2E6A" w:rsidRPr="001542D4" w:rsidRDefault="00AA2E6A">
        <w:pPr>
          <w:pStyle w:val="a5"/>
          <w:jc w:val="center"/>
          <w:rPr>
            <w:sz w:val="24"/>
            <w:szCs w:val="24"/>
          </w:rPr>
        </w:pPr>
        <w:r w:rsidRPr="001542D4">
          <w:rPr>
            <w:sz w:val="24"/>
            <w:szCs w:val="24"/>
          </w:rPr>
          <w:fldChar w:fldCharType="begin"/>
        </w:r>
        <w:r w:rsidRPr="001542D4">
          <w:rPr>
            <w:sz w:val="24"/>
            <w:szCs w:val="24"/>
          </w:rPr>
          <w:instrText>PAGE   \* MERGEFORMAT</w:instrText>
        </w:r>
        <w:r w:rsidRPr="001542D4">
          <w:rPr>
            <w:sz w:val="24"/>
            <w:szCs w:val="24"/>
          </w:rPr>
          <w:fldChar w:fldCharType="separate"/>
        </w:r>
        <w:r w:rsidR="009223E5">
          <w:rPr>
            <w:noProof/>
            <w:sz w:val="24"/>
            <w:szCs w:val="24"/>
          </w:rPr>
          <w:t>12</w:t>
        </w:r>
        <w:r w:rsidRPr="001542D4">
          <w:rPr>
            <w:sz w:val="24"/>
            <w:szCs w:val="24"/>
          </w:rPr>
          <w:fldChar w:fldCharType="end"/>
        </w:r>
      </w:p>
    </w:sdtContent>
  </w:sdt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4335974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AA2E6A" w:rsidRPr="00D67E87" w:rsidRDefault="00AA2E6A">
        <w:pPr>
          <w:pStyle w:val="a5"/>
          <w:jc w:val="center"/>
          <w:rPr>
            <w:sz w:val="24"/>
            <w:szCs w:val="24"/>
          </w:rPr>
        </w:pPr>
        <w:r w:rsidRPr="00D67E87">
          <w:rPr>
            <w:sz w:val="24"/>
            <w:szCs w:val="24"/>
          </w:rPr>
          <w:fldChar w:fldCharType="begin"/>
        </w:r>
        <w:r w:rsidRPr="00D67E87">
          <w:rPr>
            <w:sz w:val="24"/>
            <w:szCs w:val="24"/>
          </w:rPr>
          <w:instrText>PAGE   \* MERGEFORMAT</w:instrText>
        </w:r>
        <w:r w:rsidRPr="00D67E87">
          <w:rPr>
            <w:sz w:val="24"/>
            <w:szCs w:val="24"/>
          </w:rPr>
          <w:fldChar w:fldCharType="separate"/>
        </w:r>
        <w:r w:rsidR="009223E5">
          <w:rPr>
            <w:noProof/>
            <w:sz w:val="24"/>
            <w:szCs w:val="24"/>
          </w:rPr>
          <w:t>9</w:t>
        </w:r>
        <w:r w:rsidRPr="00D67E87">
          <w:rPr>
            <w:sz w:val="24"/>
            <w:szCs w:val="24"/>
          </w:rPr>
          <w:fldChar w:fldCharType="end"/>
        </w:r>
      </w:p>
    </w:sdtContent>
  </w:sdt>
  <w:p w:rsidR="00AA2E6A" w:rsidRPr="004D10C7" w:rsidRDefault="00AA2E6A" w:rsidP="004D10C7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08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39EE"/>
    <w:rsid w:val="00014B51"/>
    <w:rsid w:val="000215C2"/>
    <w:rsid w:val="00021BA3"/>
    <w:rsid w:val="000224BC"/>
    <w:rsid w:val="00047008"/>
    <w:rsid w:val="00050A5B"/>
    <w:rsid w:val="00052F3F"/>
    <w:rsid w:val="00054096"/>
    <w:rsid w:val="000640C9"/>
    <w:rsid w:val="00070A52"/>
    <w:rsid w:val="00071AF4"/>
    <w:rsid w:val="0007246B"/>
    <w:rsid w:val="00083BF1"/>
    <w:rsid w:val="000868F8"/>
    <w:rsid w:val="000923BB"/>
    <w:rsid w:val="00094BF8"/>
    <w:rsid w:val="00095472"/>
    <w:rsid w:val="000A0628"/>
    <w:rsid w:val="000A361B"/>
    <w:rsid w:val="000B0A18"/>
    <w:rsid w:val="000C5609"/>
    <w:rsid w:val="000D0032"/>
    <w:rsid w:val="000F7526"/>
    <w:rsid w:val="00103417"/>
    <w:rsid w:val="001049F7"/>
    <w:rsid w:val="0011562E"/>
    <w:rsid w:val="00123B5E"/>
    <w:rsid w:val="00130831"/>
    <w:rsid w:val="00133B56"/>
    <w:rsid w:val="001367BC"/>
    <w:rsid w:val="001466F5"/>
    <w:rsid w:val="00147DC3"/>
    <w:rsid w:val="00152B47"/>
    <w:rsid w:val="00153C3A"/>
    <w:rsid w:val="00153F92"/>
    <w:rsid w:val="001542D4"/>
    <w:rsid w:val="0019382D"/>
    <w:rsid w:val="001A0964"/>
    <w:rsid w:val="001A54D5"/>
    <w:rsid w:val="001C133A"/>
    <w:rsid w:val="001D21E1"/>
    <w:rsid w:val="001E747B"/>
    <w:rsid w:val="001F1104"/>
    <w:rsid w:val="001F3FCD"/>
    <w:rsid w:val="00215F8E"/>
    <w:rsid w:val="002300FA"/>
    <w:rsid w:val="00240398"/>
    <w:rsid w:val="00244701"/>
    <w:rsid w:val="002562C9"/>
    <w:rsid w:val="0025653C"/>
    <w:rsid w:val="00262963"/>
    <w:rsid w:val="0026527D"/>
    <w:rsid w:val="002833F6"/>
    <w:rsid w:val="002A1ACE"/>
    <w:rsid w:val="002B029B"/>
    <w:rsid w:val="002B513F"/>
    <w:rsid w:val="002B6A8A"/>
    <w:rsid w:val="002C2626"/>
    <w:rsid w:val="002D05B6"/>
    <w:rsid w:val="002E194E"/>
    <w:rsid w:val="002F55F6"/>
    <w:rsid w:val="002F77E5"/>
    <w:rsid w:val="0030648C"/>
    <w:rsid w:val="003161D9"/>
    <w:rsid w:val="003173D8"/>
    <w:rsid w:val="00320694"/>
    <w:rsid w:val="00324969"/>
    <w:rsid w:val="00332CBE"/>
    <w:rsid w:val="003339EE"/>
    <w:rsid w:val="00343ABD"/>
    <w:rsid w:val="00353E5E"/>
    <w:rsid w:val="0037055F"/>
    <w:rsid w:val="00390ECE"/>
    <w:rsid w:val="003960E2"/>
    <w:rsid w:val="003978E6"/>
    <w:rsid w:val="003A56F0"/>
    <w:rsid w:val="003C03A0"/>
    <w:rsid w:val="003C59F8"/>
    <w:rsid w:val="003D00A9"/>
    <w:rsid w:val="003E54E8"/>
    <w:rsid w:val="003E7843"/>
    <w:rsid w:val="00403F41"/>
    <w:rsid w:val="00420CDA"/>
    <w:rsid w:val="004311EB"/>
    <w:rsid w:val="004338F8"/>
    <w:rsid w:val="00441965"/>
    <w:rsid w:val="00450519"/>
    <w:rsid w:val="00453C84"/>
    <w:rsid w:val="00453F38"/>
    <w:rsid w:val="00461CD6"/>
    <w:rsid w:val="00463B78"/>
    <w:rsid w:val="0046492B"/>
    <w:rsid w:val="004677A0"/>
    <w:rsid w:val="004815EE"/>
    <w:rsid w:val="00492E0C"/>
    <w:rsid w:val="004938AD"/>
    <w:rsid w:val="004A0498"/>
    <w:rsid w:val="004A4314"/>
    <w:rsid w:val="004A6B77"/>
    <w:rsid w:val="004B24F4"/>
    <w:rsid w:val="004B6281"/>
    <w:rsid w:val="004C4A81"/>
    <w:rsid w:val="004C6894"/>
    <w:rsid w:val="004C6EB5"/>
    <w:rsid w:val="004D10C7"/>
    <w:rsid w:val="004D161B"/>
    <w:rsid w:val="004E6F23"/>
    <w:rsid w:val="004F2FB0"/>
    <w:rsid w:val="004F3638"/>
    <w:rsid w:val="005026F7"/>
    <w:rsid w:val="005044C8"/>
    <w:rsid w:val="0052180A"/>
    <w:rsid w:val="00523BF8"/>
    <w:rsid w:val="0052725E"/>
    <w:rsid w:val="00533002"/>
    <w:rsid w:val="00535020"/>
    <w:rsid w:val="00557117"/>
    <w:rsid w:val="00563318"/>
    <w:rsid w:val="00565574"/>
    <w:rsid w:val="005759FB"/>
    <w:rsid w:val="00576B1E"/>
    <w:rsid w:val="00577B18"/>
    <w:rsid w:val="005A2508"/>
    <w:rsid w:val="005C43FF"/>
    <w:rsid w:val="005C67D7"/>
    <w:rsid w:val="005E0171"/>
    <w:rsid w:val="005E0667"/>
    <w:rsid w:val="005E1DC4"/>
    <w:rsid w:val="005F62B6"/>
    <w:rsid w:val="0061270D"/>
    <w:rsid w:val="00632A7F"/>
    <w:rsid w:val="00635682"/>
    <w:rsid w:val="0063711C"/>
    <w:rsid w:val="00644D1B"/>
    <w:rsid w:val="006A2D1A"/>
    <w:rsid w:val="006C10D5"/>
    <w:rsid w:val="006C194E"/>
    <w:rsid w:val="006C4589"/>
    <w:rsid w:val="006C5681"/>
    <w:rsid w:val="006C57C6"/>
    <w:rsid w:val="006F411C"/>
    <w:rsid w:val="006F65C1"/>
    <w:rsid w:val="00704634"/>
    <w:rsid w:val="007265EE"/>
    <w:rsid w:val="0075650D"/>
    <w:rsid w:val="007600C6"/>
    <w:rsid w:val="0077014A"/>
    <w:rsid w:val="007736C1"/>
    <w:rsid w:val="00776AE8"/>
    <w:rsid w:val="00776FE7"/>
    <w:rsid w:val="00782D1D"/>
    <w:rsid w:val="007A69A6"/>
    <w:rsid w:val="007B4DD0"/>
    <w:rsid w:val="007B54AA"/>
    <w:rsid w:val="007B5FC6"/>
    <w:rsid w:val="007C5C18"/>
    <w:rsid w:val="007D7D04"/>
    <w:rsid w:val="007E07F3"/>
    <w:rsid w:val="007E11C9"/>
    <w:rsid w:val="007E4680"/>
    <w:rsid w:val="007E4B1D"/>
    <w:rsid w:val="0080227D"/>
    <w:rsid w:val="0080377E"/>
    <w:rsid w:val="00812FB5"/>
    <w:rsid w:val="00822D7F"/>
    <w:rsid w:val="00823F91"/>
    <w:rsid w:val="008271D8"/>
    <w:rsid w:val="00827212"/>
    <w:rsid w:val="00853194"/>
    <w:rsid w:val="00853A43"/>
    <w:rsid w:val="00861EC3"/>
    <w:rsid w:val="008657E8"/>
    <w:rsid w:val="0086684F"/>
    <w:rsid w:val="0086700C"/>
    <w:rsid w:val="00871ECF"/>
    <w:rsid w:val="00875949"/>
    <w:rsid w:val="00875DCC"/>
    <w:rsid w:val="008768CC"/>
    <w:rsid w:val="00893445"/>
    <w:rsid w:val="00894538"/>
    <w:rsid w:val="008A5656"/>
    <w:rsid w:val="008B4480"/>
    <w:rsid w:val="008C4F0C"/>
    <w:rsid w:val="008D3FA7"/>
    <w:rsid w:val="008E6075"/>
    <w:rsid w:val="008E6FAD"/>
    <w:rsid w:val="00903340"/>
    <w:rsid w:val="00914F05"/>
    <w:rsid w:val="00915358"/>
    <w:rsid w:val="009221A9"/>
    <w:rsid w:val="009223E5"/>
    <w:rsid w:val="00926577"/>
    <w:rsid w:val="00945099"/>
    <w:rsid w:val="00961341"/>
    <w:rsid w:val="00977EDB"/>
    <w:rsid w:val="00983248"/>
    <w:rsid w:val="0099106B"/>
    <w:rsid w:val="009B201E"/>
    <w:rsid w:val="009C778A"/>
    <w:rsid w:val="009D080B"/>
    <w:rsid w:val="009D22B2"/>
    <w:rsid w:val="009E6B58"/>
    <w:rsid w:val="00A00CCD"/>
    <w:rsid w:val="00A02EFE"/>
    <w:rsid w:val="00A0364B"/>
    <w:rsid w:val="00A10306"/>
    <w:rsid w:val="00A170A8"/>
    <w:rsid w:val="00A21B7E"/>
    <w:rsid w:val="00A21C13"/>
    <w:rsid w:val="00A26517"/>
    <w:rsid w:val="00A35780"/>
    <w:rsid w:val="00A359CF"/>
    <w:rsid w:val="00A40AEC"/>
    <w:rsid w:val="00A45DB2"/>
    <w:rsid w:val="00A60F3D"/>
    <w:rsid w:val="00A646D5"/>
    <w:rsid w:val="00A67170"/>
    <w:rsid w:val="00A74633"/>
    <w:rsid w:val="00A93220"/>
    <w:rsid w:val="00A97785"/>
    <w:rsid w:val="00AA2D6C"/>
    <w:rsid w:val="00AA2E6A"/>
    <w:rsid w:val="00AA7DB1"/>
    <w:rsid w:val="00AB135B"/>
    <w:rsid w:val="00AC599A"/>
    <w:rsid w:val="00AD192E"/>
    <w:rsid w:val="00AD1BBC"/>
    <w:rsid w:val="00AE5CDC"/>
    <w:rsid w:val="00AE6EAA"/>
    <w:rsid w:val="00AF6D33"/>
    <w:rsid w:val="00B04806"/>
    <w:rsid w:val="00B128CD"/>
    <w:rsid w:val="00B2501A"/>
    <w:rsid w:val="00B271D5"/>
    <w:rsid w:val="00B36EB0"/>
    <w:rsid w:val="00B417B5"/>
    <w:rsid w:val="00B45246"/>
    <w:rsid w:val="00B55389"/>
    <w:rsid w:val="00B72430"/>
    <w:rsid w:val="00B85019"/>
    <w:rsid w:val="00B9144E"/>
    <w:rsid w:val="00BA158D"/>
    <w:rsid w:val="00BA6FD4"/>
    <w:rsid w:val="00BB5717"/>
    <w:rsid w:val="00BC65E0"/>
    <w:rsid w:val="00BC6BDF"/>
    <w:rsid w:val="00BC7AFB"/>
    <w:rsid w:val="00BE5975"/>
    <w:rsid w:val="00BF10ED"/>
    <w:rsid w:val="00BF7979"/>
    <w:rsid w:val="00C0455D"/>
    <w:rsid w:val="00C25B4E"/>
    <w:rsid w:val="00C555BC"/>
    <w:rsid w:val="00C57866"/>
    <w:rsid w:val="00C72738"/>
    <w:rsid w:val="00C72864"/>
    <w:rsid w:val="00C72C8B"/>
    <w:rsid w:val="00C80D05"/>
    <w:rsid w:val="00C94651"/>
    <w:rsid w:val="00C95CEB"/>
    <w:rsid w:val="00CA23C2"/>
    <w:rsid w:val="00CF4602"/>
    <w:rsid w:val="00D06729"/>
    <w:rsid w:val="00D07265"/>
    <w:rsid w:val="00D075B3"/>
    <w:rsid w:val="00D07C16"/>
    <w:rsid w:val="00D16908"/>
    <w:rsid w:val="00D2670B"/>
    <w:rsid w:val="00D3135E"/>
    <w:rsid w:val="00D66460"/>
    <w:rsid w:val="00D67E87"/>
    <w:rsid w:val="00D82D57"/>
    <w:rsid w:val="00D92501"/>
    <w:rsid w:val="00DA065A"/>
    <w:rsid w:val="00DB1300"/>
    <w:rsid w:val="00DC4F51"/>
    <w:rsid w:val="00DD6263"/>
    <w:rsid w:val="00DD7092"/>
    <w:rsid w:val="00DE0C42"/>
    <w:rsid w:val="00DE5AD0"/>
    <w:rsid w:val="00DF3EAF"/>
    <w:rsid w:val="00E04398"/>
    <w:rsid w:val="00E1601A"/>
    <w:rsid w:val="00E3096D"/>
    <w:rsid w:val="00E37451"/>
    <w:rsid w:val="00E425A5"/>
    <w:rsid w:val="00E72103"/>
    <w:rsid w:val="00E752D8"/>
    <w:rsid w:val="00E840A8"/>
    <w:rsid w:val="00E929BC"/>
    <w:rsid w:val="00EB508A"/>
    <w:rsid w:val="00EC3493"/>
    <w:rsid w:val="00ED3802"/>
    <w:rsid w:val="00EF7D1E"/>
    <w:rsid w:val="00F02713"/>
    <w:rsid w:val="00F20ECC"/>
    <w:rsid w:val="00F2656A"/>
    <w:rsid w:val="00F42D85"/>
    <w:rsid w:val="00F43D97"/>
    <w:rsid w:val="00F46DA8"/>
    <w:rsid w:val="00F50950"/>
    <w:rsid w:val="00F5148F"/>
    <w:rsid w:val="00F549E8"/>
    <w:rsid w:val="00F56E6D"/>
    <w:rsid w:val="00F808FB"/>
    <w:rsid w:val="00F86B97"/>
    <w:rsid w:val="00F93AEF"/>
    <w:rsid w:val="00F96D81"/>
    <w:rsid w:val="00FA455C"/>
    <w:rsid w:val="00FC087E"/>
    <w:rsid w:val="00FC663B"/>
    <w:rsid w:val="00FF010A"/>
    <w:rsid w:val="00FF0D92"/>
    <w:rsid w:val="00FF3B4F"/>
    <w:rsid w:val="00FF5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A73052A1-818B-4FDA-90B3-96C5F7400F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 CYR" w:hAnsi="Times New Roman CYR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sz w:val="28"/>
    </w:rPr>
  </w:style>
  <w:style w:type="paragraph" w:styleId="4">
    <w:name w:val="heading 4"/>
    <w:basedOn w:val="a"/>
    <w:next w:val="a"/>
    <w:qFormat/>
    <w:pPr>
      <w:keepNext/>
      <w:spacing w:before="120"/>
      <w:outlineLvl w:val="3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Courier New" w:hAnsi="Courier New" w:cs="Courier New"/>
    </w:rPr>
  </w:style>
  <w:style w:type="character" w:styleId="a4">
    <w:name w:val="Hyperlink"/>
    <w:basedOn w:val="a0"/>
    <w:rPr>
      <w:color w:val="0000FF"/>
      <w:u w:val="single"/>
    </w:rPr>
  </w:style>
  <w:style w:type="paragraph" w:styleId="a5">
    <w:name w:val="header"/>
    <w:basedOn w:val="a"/>
    <w:link w:val="a6"/>
    <w:uiPriority w:val="99"/>
    <w:rsid w:val="00DC4F51"/>
    <w:pPr>
      <w:tabs>
        <w:tab w:val="center" w:pos="4677"/>
        <w:tab w:val="right" w:pos="9355"/>
      </w:tabs>
    </w:pPr>
  </w:style>
  <w:style w:type="paragraph" w:styleId="a7">
    <w:name w:val="footer"/>
    <w:basedOn w:val="a"/>
    <w:link w:val="a8"/>
    <w:rsid w:val="00DC4F51"/>
    <w:pPr>
      <w:tabs>
        <w:tab w:val="center" w:pos="4677"/>
        <w:tab w:val="right" w:pos="9355"/>
      </w:tabs>
    </w:pPr>
  </w:style>
  <w:style w:type="paragraph" w:styleId="a9">
    <w:name w:val="Balloon Text"/>
    <w:basedOn w:val="a"/>
    <w:semiHidden/>
    <w:rsid w:val="00420CDA"/>
    <w:rPr>
      <w:rFonts w:ascii="Tahoma" w:hAnsi="Tahoma" w:cs="Tahoma"/>
      <w:sz w:val="16"/>
      <w:szCs w:val="16"/>
    </w:rPr>
  </w:style>
  <w:style w:type="table" w:styleId="aa">
    <w:name w:val="Table Grid"/>
    <w:basedOn w:val="a1"/>
    <w:rsid w:val="009B201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ижний колонтитул Знак"/>
    <w:link w:val="a7"/>
    <w:rsid w:val="009D22B2"/>
    <w:rPr>
      <w:rFonts w:ascii="Times New Roman CYR" w:hAnsi="Times New Roman CYR"/>
    </w:rPr>
  </w:style>
  <w:style w:type="paragraph" w:styleId="ab">
    <w:name w:val="footnote text"/>
    <w:basedOn w:val="a"/>
    <w:link w:val="ac"/>
    <w:uiPriority w:val="99"/>
    <w:semiHidden/>
    <w:unhideWhenUsed/>
    <w:rsid w:val="004B24F4"/>
  </w:style>
  <w:style w:type="character" w:customStyle="1" w:styleId="ac">
    <w:name w:val="Текст сноски Знак"/>
    <w:basedOn w:val="a0"/>
    <w:link w:val="ab"/>
    <w:uiPriority w:val="99"/>
    <w:semiHidden/>
    <w:rsid w:val="004B24F4"/>
    <w:rPr>
      <w:rFonts w:ascii="Times New Roman CYR" w:hAnsi="Times New Roman CYR"/>
    </w:rPr>
  </w:style>
  <w:style w:type="character" w:styleId="ad">
    <w:name w:val="footnote reference"/>
    <w:basedOn w:val="a0"/>
    <w:uiPriority w:val="99"/>
    <w:semiHidden/>
    <w:unhideWhenUsed/>
    <w:rsid w:val="004B24F4"/>
    <w:rPr>
      <w:vertAlign w:val="superscript"/>
    </w:rPr>
  </w:style>
  <w:style w:type="character" w:customStyle="1" w:styleId="a6">
    <w:name w:val="Верхний колонтитул Знак"/>
    <w:basedOn w:val="a0"/>
    <w:link w:val="a5"/>
    <w:uiPriority w:val="99"/>
    <w:rsid w:val="00D3135E"/>
    <w:rPr>
      <w:rFonts w:ascii="Times New Roman CYR" w:hAnsi="Times New Roman CYR"/>
    </w:rPr>
  </w:style>
  <w:style w:type="paragraph" w:styleId="ae">
    <w:name w:val="Body Text Indent"/>
    <w:basedOn w:val="a"/>
    <w:link w:val="af"/>
    <w:rsid w:val="000A361B"/>
    <w:pPr>
      <w:spacing w:before="120" w:line="240" w:lineRule="atLeast"/>
      <w:ind w:firstLine="720"/>
      <w:jc w:val="both"/>
    </w:pPr>
    <w:rPr>
      <w:rFonts w:ascii="Times New Roman" w:hAnsi="Times New Roman"/>
      <w:sz w:val="28"/>
    </w:rPr>
  </w:style>
  <w:style w:type="character" w:customStyle="1" w:styleId="af">
    <w:name w:val="Основной текст с отступом Знак"/>
    <w:basedOn w:val="a0"/>
    <w:link w:val="ae"/>
    <w:rsid w:val="000A361B"/>
    <w:rPr>
      <w:sz w:val="28"/>
    </w:rPr>
  </w:style>
  <w:style w:type="table" w:customStyle="1" w:styleId="10">
    <w:name w:val="Сетка таблицы1"/>
    <w:basedOn w:val="a1"/>
    <w:next w:val="aa"/>
    <w:uiPriority w:val="39"/>
    <w:rsid w:val="00D07C16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a"/>
    <w:uiPriority w:val="39"/>
    <w:rsid w:val="00AD1BB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2.xml"/><Relationship Id="rId18" Type="http://schemas.openxmlformats.org/officeDocument/2006/relationships/header" Target="header4.xml"/><Relationship Id="rId26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6.jpeg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17" Type="http://schemas.openxmlformats.org/officeDocument/2006/relationships/footer" Target="footer4.xml"/><Relationship Id="rId25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0" Type="http://schemas.openxmlformats.org/officeDocument/2006/relationships/image" Target="media/image5.jpeg"/><Relationship Id="rId29" Type="http://schemas.openxmlformats.org/officeDocument/2006/relationships/header" Target="header6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24" Type="http://schemas.openxmlformats.org/officeDocument/2006/relationships/image" Target="media/image9.jpeg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8.jpeg"/><Relationship Id="rId28" Type="http://schemas.openxmlformats.org/officeDocument/2006/relationships/header" Target="header5.xml"/><Relationship Id="rId10" Type="http://schemas.openxmlformats.org/officeDocument/2006/relationships/image" Target="media/image4.jpeg"/><Relationship Id="rId19" Type="http://schemas.openxmlformats.org/officeDocument/2006/relationships/footer" Target="footer5.xm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2.xm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C0305B-EACA-4B5F-8D8A-674D0C5D9F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866</TotalTime>
  <Pages>23</Pages>
  <Words>3421</Words>
  <Characters>19503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Администрация ЗАТО Северск</Company>
  <LinksUpToDate>false</LinksUpToDate>
  <CharactersWithSpaces>22879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Alexander V. Tanaseychuk</dc:creator>
  <cp:keywords/>
  <dc:description/>
  <cp:lastModifiedBy>Pogenko</cp:lastModifiedBy>
  <cp:revision>84</cp:revision>
  <cp:lastPrinted>2023-04-26T07:50:00Z</cp:lastPrinted>
  <dcterms:created xsi:type="dcterms:W3CDTF">2022-03-28T06:06:00Z</dcterms:created>
  <dcterms:modified xsi:type="dcterms:W3CDTF">2023-04-27T06:30:00Z</dcterms:modified>
</cp:coreProperties>
</file>