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1"/>
        <w:tblOverlap w:val="never"/>
        <w:tblW w:w="0" w:type="auto"/>
        <w:tblLook w:val="01E0" w:firstRow="1" w:lastRow="1" w:firstColumn="1" w:lastColumn="1" w:noHBand="0" w:noVBand="0"/>
      </w:tblPr>
      <w:tblGrid>
        <w:gridCol w:w="2160"/>
        <w:gridCol w:w="360"/>
        <w:gridCol w:w="1800"/>
      </w:tblGrid>
      <w:tr>
        <w:tc>
          <w:tcPr>
            <w:tcW w:w="2160" w:type="dxa"/>
            <w:tcBorders>
              <w:bottom w:val="single" w:sz="4" w:space="0" w:color="auto"/>
            </w:tcBorders>
          </w:tcPr>
          <w:p>
            <w:pPr>
              <w:jc w:val="center"/>
              <w:rPr>
                <w:sz w:val="24"/>
                <w:lang w:val="en-US"/>
              </w:rPr>
            </w:pPr>
          </w:p>
        </w:tc>
        <w:tc>
          <w:tcPr>
            <w:tcW w:w="360" w:type="dxa"/>
          </w:tcPr>
          <w:p>
            <w:pPr>
              <w:ind w:left="-96" w:right="-108" w:hanging="12"/>
              <w:jc w:val="center"/>
              <w:rPr>
                <w:sz w:val="24"/>
              </w:rPr>
            </w:pPr>
            <w:r>
              <w:rPr>
                <w:sz w:val="24"/>
              </w:rPr>
              <w:t>№</w:t>
            </w:r>
          </w:p>
        </w:tc>
        <w:tc>
          <w:tcPr>
            <w:tcW w:w="1800" w:type="dxa"/>
            <w:tcBorders>
              <w:bottom w:val="single" w:sz="4" w:space="0" w:color="auto"/>
            </w:tcBorders>
          </w:tcPr>
          <w:p>
            <w:pPr>
              <w:jc w:val="center"/>
              <w:rPr>
                <w:sz w:val="24"/>
                <w:lang w:val="en-US"/>
              </w:rPr>
            </w:pPr>
          </w:p>
        </w:tc>
      </w:tr>
    </w:tbl>
    <w:p>
      <w:pPr>
        <w:tabs>
          <w:tab w:val="center" w:pos="1995"/>
        </w:tabs>
        <w:spacing w:before="60"/>
        <w:ind w:left="57" w:right="5421"/>
        <w:jc w:val="center"/>
        <w:rPr>
          <w:rFonts w:ascii="Times New Roman" w:hAnsi="Times New Roman"/>
          <w:sz w:val="22"/>
          <w:szCs w:val="22"/>
        </w:rPr>
      </w:pPr>
    </w:p>
    <w:p>
      <w:pPr>
        <w:tabs>
          <w:tab w:val="center" w:pos="1995"/>
        </w:tabs>
        <w:spacing w:before="0"/>
        <w:ind w:left="57" w:right="5421"/>
        <w:jc w:val="center"/>
        <w:rPr>
          <w:rFonts w:ascii="Times New Roman" w:hAnsi="Times New Roman"/>
          <w:sz w:val="22"/>
          <w:szCs w:val="22"/>
        </w:rPr>
      </w:pPr>
    </w:p>
    <w:p>
      <w:pPr>
        <w:tabs>
          <w:tab w:val="center" w:pos="1995"/>
        </w:tabs>
        <w:spacing w:before="0"/>
        <w:ind w:left="57" w:right="5421"/>
        <w:jc w:val="center"/>
        <w:rPr>
          <w:rFonts w:ascii="Times New Roman" w:hAnsi="Times New Roman"/>
          <w:sz w:val="22"/>
          <w:szCs w:val="22"/>
        </w:rPr>
      </w:pPr>
      <w:r>
        <w:rPr>
          <w:rFonts w:ascii="Times New Roman" w:hAnsi="Times New Roman"/>
          <w:noProof/>
          <w:sz w:val="24"/>
          <w:szCs w:val="24"/>
        </w:rPr>
        <w:pict>
          <v:group id="_x0000_s1029" style="position:absolute;left:0;text-align:left;margin-left:84.7pt;margin-top:182.25pt;width:214pt;height:10.55pt;z-index:251657216;mso-position-horizontal-relative:page;mso-position-vertical-relative:page" coordsize="19998,20000">
            <v:shape id="_x0000_s1030" style="position:absolute;width:1327;height:20000" coordsize="20000,20000" path="m19930,l,,,19905e" filled="f" strokeweight="0">
              <v:path arrowok="t"/>
            </v:shape>
            <v:shape id="_x0000_s1031" style="position:absolute;left:18671;width:1327;height:20000" coordsize="20000,20000" path="m,l19930,r,19905e" filled="f" strokeweight="0">
              <v:path arrowok="t"/>
            </v:shape>
            <w10:wrap anchorx="page" anchory="page"/>
          </v:group>
        </w:pict>
      </w:r>
      <w:r>
        <w:rPr>
          <w:rFonts w:ascii="Times New Roman" w:hAnsi="Times New Roman"/>
          <w:sz w:val="22"/>
          <w:szCs w:val="22"/>
        </w:rPr>
        <w:t>г.Северск</w:t>
      </w:r>
    </w:p>
    <w:p>
      <w:pPr>
        <w:spacing w:before="0"/>
        <w:rPr>
          <w:sz w:val="24"/>
          <w:szCs w:val="24"/>
        </w:rPr>
      </w:pPr>
      <w:proofErr w:type="gramStart"/>
      <w:r>
        <w:rPr>
          <w:sz w:val="24"/>
          <w:szCs w:val="24"/>
        </w:rPr>
        <w:t>О  бюджете</w:t>
      </w:r>
      <w:proofErr w:type="gramEnd"/>
      <w:r>
        <w:rPr>
          <w:sz w:val="24"/>
          <w:szCs w:val="24"/>
        </w:rPr>
        <w:t xml:space="preserve">  ЗАТО Северск  на 2022 год </w:t>
      </w:r>
    </w:p>
    <w:p>
      <w:pPr>
        <w:spacing w:before="0"/>
        <w:rPr>
          <w:sz w:val="24"/>
          <w:szCs w:val="24"/>
        </w:rPr>
      </w:pPr>
      <w:proofErr w:type="gramStart"/>
      <w:r>
        <w:rPr>
          <w:sz w:val="24"/>
          <w:szCs w:val="24"/>
        </w:rPr>
        <w:t>и</w:t>
      </w:r>
      <w:proofErr w:type="gramEnd"/>
      <w:r>
        <w:rPr>
          <w:sz w:val="24"/>
          <w:szCs w:val="24"/>
        </w:rPr>
        <w:t xml:space="preserve"> на плановый период 2023 и 2024 годов</w:t>
      </w:r>
    </w:p>
    <w:p>
      <w:pPr>
        <w:spacing w:before="0"/>
        <w:rPr>
          <w:rFonts w:ascii="Times New Roman" w:hAnsi="Times New Roman"/>
          <w:sz w:val="24"/>
          <w:szCs w:val="24"/>
        </w:rPr>
      </w:pPr>
    </w:p>
    <w:p>
      <w:pPr>
        <w:spacing w:before="0"/>
        <w:rPr>
          <w:rFonts w:ascii="Times New Roman" w:hAnsi="Times New Roman"/>
          <w:sz w:val="24"/>
          <w:szCs w:val="24"/>
        </w:rPr>
      </w:pPr>
    </w:p>
    <w:p>
      <w:pPr>
        <w:autoSpaceDE w:val="0"/>
        <w:autoSpaceDN w:val="0"/>
        <w:adjustRightInd w:val="0"/>
        <w:spacing w:before="0" w:line="360" w:lineRule="auto"/>
        <w:ind w:firstLine="709"/>
        <w:jc w:val="both"/>
        <w:outlineLvl w:val="0"/>
        <w:rPr>
          <w:sz w:val="24"/>
          <w:szCs w:val="24"/>
        </w:rPr>
      </w:pPr>
      <w:r>
        <w:rPr>
          <w:sz w:val="24"/>
          <w:szCs w:val="24"/>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процессе в ЗАТО Северск, утвержденным Решением Думы ЗАТО Северск от 29.09.2011 № 17/4 «Об утверждении Положения о бюджетном процессе в ЗАТО Северск», на основании пункта 2 статьи 27 Устава городского округа закрытого административно-территориального образования Северск Томской области, рассмотрев внесенный Администрацией ЗАТО Северск проект решения Думы ЗАТО Северск «О бюджете ЗАТО Северск на 2022 год и на плановый период 2023 и 2024 годов»,</w:t>
      </w:r>
    </w:p>
    <w:p>
      <w:pPr>
        <w:autoSpaceDE w:val="0"/>
        <w:autoSpaceDN w:val="0"/>
        <w:adjustRightInd w:val="0"/>
        <w:spacing w:line="360" w:lineRule="auto"/>
        <w:ind w:firstLine="709"/>
        <w:jc w:val="both"/>
        <w:outlineLvl w:val="0"/>
        <w:rPr>
          <w:sz w:val="16"/>
          <w:szCs w:val="16"/>
        </w:rPr>
      </w:pPr>
    </w:p>
    <w:p>
      <w:pPr>
        <w:autoSpaceDE w:val="0"/>
        <w:autoSpaceDN w:val="0"/>
        <w:adjustRightInd w:val="0"/>
        <w:spacing w:line="360" w:lineRule="auto"/>
        <w:ind w:firstLine="709"/>
        <w:jc w:val="center"/>
        <w:outlineLvl w:val="0"/>
        <w:rPr>
          <w:sz w:val="24"/>
          <w:szCs w:val="24"/>
        </w:rPr>
      </w:pPr>
      <w:r>
        <w:rPr>
          <w:sz w:val="24"/>
          <w:szCs w:val="24"/>
        </w:rPr>
        <w:t>ДУМА ЗАТО СЕВЕРСК РЕШИЛА:</w:t>
      </w:r>
    </w:p>
    <w:p>
      <w:pPr>
        <w:autoSpaceDE w:val="0"/>
        <w:autoSpaceDN w:val="0"/>
        <w:adjustRightInd w:val="0"/>
        <w:spacing w:line="360" w:lineRule="auto"/>
        <w:ind w:firstLine="709"/>
        <w:jc w:val="both"/>
        <w:outlineLvl w:val="0"/>
        <w:rP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 Утвердить основные характеристики бюджета ЗАТО Северск на 2022 год:</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 общий объем доходов бюджета ЗАТО Северск в сумме 4 310 444,26 тыс. руб., в том числе налоговые и неналоговые доходы в сумме 1 201 491,56 тыс. руб., безвозмездные поступления в сумме 3 108 952,70 тыс. руб., из них межбюджетные трансферты в сумме 3 108 952,70 тыс. руб.;</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2) общий объем расходов бюджета ЗАТО Северск в сумме 4 384 136,96 тыс. руб.;</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3) дефицит бюджета ЗАТО Северск в сумме 73 692,70 тыс. руб.</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2. Утвердить основные характеристики бюджета ЗАТО Северск на 2023 год и на 2024 год:</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 xml:space="preserve">1) общий объем доходов бюджета ЗАТО Северск на 2023 год в сумме 3 708 462,16 тыс. руб., в том числе налоговые и неналоговые доходы в сумме 1 244 027,66 тыс. руб., безвозмездные поступления в сумме 2 464 434,50 тыс. руб., из них межбюджетные трансферты в сумме 2 464 434,50 тыс. руб., и на 2024 год </w:t>
      </w:r>
      <w:r>
        <w:rPr>
          <w:rFonts w:eastAsia="Calibri" w:cs="Times New Roman CYR"/>
          <w:sz w:val="24"/>
          <w:szCs w:val="24"/>
        </w:rPr>
        <w:lastRenderedPageBreak/>
        <w:t>в сумме 3 730 522,69 тыс. руб., в том числе налоговые и неналоговые доходы в сумме 1 261 826,79 тыс. руб., безвозмездные поступления в сумме 2 468 695,90 тыс. руб., из них межбюджетные трансферты в сумме 2 468 695,90 тыс. руб.;</w:t>
      </w:r>
    </w:p>
    <w:p>
      <w:pPr>
        <w:autoSpaceDE w:val="0"/>
        <w:autoSpaceDN w:val="0"/>
        <w:adjustRightInd w:val="0"/>
        <w:spacing w:before="0" w:line="360" w:lineRule="auto"/>
        <w:ind w:firstLine="709"/>
        <w:jc w:val="both"/>
        <w:rPr>
          <w:sz w:val="24"/>
          <w:szCs w:val="24"/>
        </w:rPr>
      </w:pPr>
      <w:r>
        <w:rPr>
          <w:rFonts w:eastAsia="Calibri" w:cs="Times New Roman CYR"/>
          <w:sz w:val="24"/>
          <w:szCs w:val="24"/>
        </w:rPr>
        <w:t xml:space="preserve">2) общий объем расходов бюджета ЗАТО Северск на 2023 год в сумме 3 708 462,16 тыс. руб., </w:t>
      </w:r>
      <w:r>
        <w:rPr>
          <w:sz w:val="24"/>
          <w:szCs w:val="24"/>
        </w:rPr>
        <w:t xml:space="preserve">в том числе условно утвержденные расходы в сумме 57 053,00 тыс. руб. </w:t>
      </w:r>
      <w:r>
        <w:rPr>
          <w:rFonts w:eastAsia="Calibri" w:cs="Times New Roman CYR"/>
          <w:sz w:val="24"/>
          <w:szCs w:val="24"/>
        </w:rPr>
        <w:t xml:space="preserve">и на 2024 год в сумме 3 730 522,69 тыс. руб., </w:t>
      </w:r>
      <w:r>
        <w:rPr>
          <w:sz w:val="24"/>
          <w:szCs w:val="24"/>
        </w:rPr>
        <w:t>в том числе условно утвержденные расходы в сумме 115 528,00 тыс. руб.</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sz w:val="24"/>
          <w:szCs w:val="24"/>
        </w:rPr>
        <w:t>3. Установить</w:t>
      </w:r>
      <w:r>
        <w:rPr>
          <w:rFonts w:eastAsia="Calibri" w:cs="Times New Roman CYR"/>
          <w:sz w:val="24"/>
          <w:szCs w:val="24"/>
        </w:rPr>
        <w:t xml:space="preserve"> верхний предел муниципального внутреннего долга ЗАТО Северск по состоянию на 1 января 2023 года в сумме 393 918,79 тыс. руб., в том числе верхний предел муниципального долга по муниципальным гарантиям ЗАТО Северск в сумме 0,00 тыс. руб.; верхний предел муниципального внутреннего долга ЗАТО Северск по состоянию на 1 января 2024 года в сумме 393 918,79 тыс. руб., в том числе верхний предел муниципального долга по муниципальным гарантиям ЗАТО Северск в сумме 0,00 тыс. руб.; верхний предел муниципального внутреннего долга ЗАТО Северск по состоянию на 1 января 2025 года в сумме 393 918,79 тыс. руб., в том числе верхний предел муниципального долга по муниципальным гарантиям ЗАТО Северск в сумме 0,00 тыс. руб.</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4. Установить, что бюджетные ассигнования по муниципальным гарантиям ЗАТО Северск на 2022 год и на плановый период 2023 и 2024 годов не предусмотрены.</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5. Установить, что остатки средств бюджета ЗАТО Северск на начало текущего финансового года, за исключением остатков бюджетных ассигнований дорожного фонда ЗАТО Северск и остатков от неиспользованных межбюджетных трансфертов, имеющих целевое назначение, в объеме до 100 процентов могут направляться на покрытие временных кассовых разрывов и на увеличение бюджетных ассигнований на оплату заключенных от имени ЗАТО Северск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Остатки средств бюджета ЗАТО Северск на начало текущего финансового года в объеме бюджетных ассигнований муниципального дорожного фонда ЗАТО Северск,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6. Утвердить:</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 </w:t>
      </w:r>
      <w:r>
        <w:rPr>
          <w:sz w:val="24"/>
          <w:szCs w:val="24"/>
        </w:rPr>
        <w:t>основные параметры бюджета ЗАТО Северск на 2022 год согласно приложению 1</w:t>
      </w:r>
      <w:r>
        <w:rPr>
          <w:b/>
          <w:i/>
          <w:sz w:val="24"/>
          <w:szCs w:val="24"/>
        </w:rPr>
        <w:t xml:space="preserve">, </w:t>
      </w:r>
      <w:r>
        <w:rPr>
          <w:sz w:val="24"/>
          <w:szCs w:val="24"/>
        </w:rPr>
        <w:t>основные параметры бюджета ЗАТО Северск на плановый период 2023 и 2024 годов согласно приложению 1.1;</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2) доходы бюджета ЗАТО Северск на 2022 год согласно приложению 2</w:t>
      </w:r>
      <w:hyperlink r:id="rId7" w:history="1"/>
      <w:r>
        <w:t>,</w:t>
      </w:r>
      <w:r>
        <w:rPr>
          <w:rFonts w:eastAsia="Calibri" w:cs="Times New Roman CYR"/>
          <w:sz w:val="24"/>
          <w:szCs w:val="24"/>
        </w:rPr>
        <w:t xml:space="preserve"> доходы бюджета ЗАТО Северск на плановый период 2023 и 2024 годов согласно </w:t>
      </w:r>
      <w:hyperlink r:id="rId8" w:history="1">
        <w:r>
          <w:rPr>
            <w:rFonts w:eastAsia="Calibri" w:cs="Times New Roman CYR"/>
            <w:sz w:val="24"/>
            <w:szCs w:val="24"/>
          </w:rPr>
          <w:t>приложению 2.1</w:t>
        </w:r>
      </w:hyperlink>
      <w:r>
        <w:rPr>
          <w:rFonts w:eastAsia="Calibri" w:cs="Times New Roman CYR"/>
          <w:sz w:val="24"/>
          <w:szCs w:val="24"/>
        </w:rPr>
        <w:t>;</w:t>
      </w:r>
    </w:p>
    <w:p>
      <w:pPr>
        <w:autoSpaceDE w:val="0"/>
        <w:autoSpaceDN w:val="0"/>
        <w:adjustRightInd w:val="0"/>
        <w:spacing w:before="0" w:line="360" w:lineRule="auto"/>
        <w:ind w:firstLine="709"/>
        <w:jc w:val="both"/>
        <w:rPr>
          <w:sz w:val="24"/>
          <w:szCs w:val="24"/>
        </w:rPr>
      </w:pPr>
      <w:r>
        <w:rPr>
          <w:rFonts w:eastAsia="Calibri" w:cs="Times New Roman CYR"/>
          <w:sz w:val="24"/>
          <w:szCs w:val="24"/>
        </w:rPr>
        <w:t>3) </w:t>
      </w:r>
      <w:r>
        <w:rPr>
          <w:sz w:val="24"/>
          <w:szCs w:val="24"/>
        </w:rPr>
        <w:t>распределение бюджетных ассигнований бюджета ЗАТО Северск по разделам и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2022 год согласно приложению 3, распределение бюджетных ассигнований бюджета ЗАТО Северск по разделам и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2023 и 2024 годов согласно приложению 3.1;</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4) </w:t>
      </w:r>
      <w:r>
        <w:rPr>
          <w:sz w:val="24"/>
          <w:szCs w:val="24"/>
        </w:rPr>
        <w:t xml:space="preserve">распределение бюджетных ассигнований </w:t>
      </w:r>
      <w:r>
        <w:rPr>
          <w:rFonts w:eastAsia="Calibri" w:cs="Times New Roman CYR"/>
          <w:sz w:val="24"/>
          <w:szCs w:val="24"/>
        </w:rPr>
        <w:t xml:space="preserve">по ведомственной структуре расходов бюджета ЗАТО Северск на 2022 год согласно </w:t>
      </w:r>
      <w:hyperlink r:id="rId9" w:history="1">
        <w:r>
          <w:rPr>
            <w:rFonts w:eastAsia="Calibri" w:cs="Times New Roman CYR"/>
            <w:sz w:val="24"/>
            <w:szCs w:val="24"/>
          </w:rPr>
          <w:t>приложению 4</w:t>
        </w:r>
      </w:hyperlink>
      <w:r>
        <w:t xml:space="preserve">, </w:t>
      </w:r>
      <w:r>
        <w:rPr>
          <w:sz w:val="24"/>
          <w:szCs w:val="24"/>
        </w:rPr>
        <w:t xml:space="preserve">распределение бюджетных ассигнований </w:t>
      </w:r>
      <w:r>
        <w:rPr>
          <w:rFonts w:eastAsia="Calibri" w:cs="Times New Roman CYR"/>
          <w:sz w:val="24"/>
          <w:szCs w:val="24"/>
        </w:rPr>
        <w:t xml:space="preserve">по ведомственной структуре расходов бюджета ЗАТО Северск на плановый период 2023 и 2024 годов согласно </w:t>
      </w:r>
      <w:hyperlink r:id="rId10" w:history="1">
        <w:r>
          <w:rPr>
            <w:rFonts w:eastAsia="Calibri" w:cs="Times New Roman CYR"/>
            <w:sz w:val="24"/>
            <w:szCs w:val="24"/>
          </w:rPr>
          <w:t>приложению 4.1</w:t>
        </w:r>
      </w:hyperlink>
      <w:r>
        <w:rPr>
          <w:rFonts w:eastAsia="Calibri" w:cs="Times New Roman CYR"/>
          <w:sz w:val="24"/>
          <w:szCs w:val="24"/>
        </w:rPr>
        <w:t>;</w:t>
      </w:r>
    </w:p>
    <w:p>
      <w:pPr>
        <w:autoSpaceDE w:val="0"/>
        <w:autoSpaceDN w:val="0"/>
        <w:adjustRightInd w:val="0"/>
        <w:spacing w:before="0" w:line="360" w:lineRule="auto"/>
        <w:ind w:firstLine="709"/>
        <w:jc w:val="both"/>
        <w:rPr>
          <w:sz w:val="24"/>
          <w:szCs w:val="24"/>
        </w:rPr>
      </w:pPr>
      <w:r>
        <w:rPr>
          <w:rFonts w:eastAsia="Calibri" w:cs="Times New Roman CYR"/>
          <w:sz w:val="24"/>
          <w:szCs w:val="24"/>
        </w:rPr>
        <w:t>5) </w:t>
      </w:r>
      <w:r>
        <w:rPr>
          <w:sz w:val="24"/>
          <w:szCs w:val="24"/>
        </w:rPr>
        <w:t>распределение бюджетных ассигнований бюджета ЗАТО Северск по программным и непрограммным направлениям деятельности на 2022 год согласно приложению 5, распределение бюджетных ассигнований бюджета ЗАТО Северск по программным и непрограммным направлениям деятельности на плановый период 2023 и 2024 годов согласно приложению 5.1;</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6) </w:t>
      </w:r>
      <w:r>
        <w:rPr>
          <w:sz w:val="24"/>
          <w:szCs w:val="24"/>
        </w:rPr>
        <w:t xml:space="preserve">распределение бюджетных ассигнований бюджета ЗАТО Северск </w:t>
      </w:r>
      <w:r>
        <w:rPr>
          <w:rFonts w:eastAsia="Calibri" w:cs="Times New Roman CYR"/>
          <w:sz w:val="24"/>
          <w:szCs w:val="24"/>
        </w:rPr>
        <w:t xml:space="preserve">на осуществление бюджетных инвестиций в объекты капитального строительства на 2022 год согласно </w:t>
      </w:r>
      <w:hyperlink r:id="rId11" w:history="1">
        <w:r>
          <w:rPr>
            <w:rFonts w:eastAsia="Calibri" w:cs="Times New Roman CYR"/>
            <w:sz w:val="24"/>
            <w:szCs w:val="24"/>
          </w:rPr>
          <w:t>приложению 6</w:t>
        </w:r>
      </w:hyperlink>
      <w:r>
        <w:t xml:space="preserve">, </w:t>
      </w:r>
      <w:r>
        <w:rPr>
          <w:sz w:val="24"/>
          <w:szCs w:val="24"/>
        </w:rPr>
        <w:t xml:space="preserve">распределение бюджетных ассигнований бюджета ЗАТО Северск </w:t>
      </w:r>
      <w:r>
        <w:rPr>
          <w:rFonts w:eastAsia="Calibri" w:cs="Times New Roman CYR"/>
          <w:sz w:val="24"/>
          <w:szCs w:val="24"/>
        </w:rPr>
        <w:t xml:space="preserve">на осуществление бюджетных инвестиций в объекты капитального строительства на плановый период 2023 и 2024 годов согласно </w:t>
      </w:r>
      <w:hyperlink r:id="rId12" w:history="1">
        <w:r>
          <w:rPr>
            <w:rFonts w:eastAsia="Calibri" w:cs="Times New Roman CYR"/>
            <w:sz w:val="24"/>
            <w:szCs w:val="24"/>
          </w:rPr>
          <w:t>приложению 6.1</w:t>
        </w:r>
      </w:hyperlink>
      <w:r>
        <w:rPr>
          <w:rFonts w:eastAsia="Calibri" w:cs="Times New Roman CYR"/>
          <w:sz w:val="24"/>
          <w:szCs w:val="24"/>
        </w:rPr>
        <w:t>;</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7) </w:t>
      </w:r>
      <w:r>
        <w:rPr>
          <w:sz w:val="24"/>
          <w:szCs w:val="24"/>
        </w:rPr>
        <w:t xml:space="preserve">распределение бюджетных ассигнований бюджета ЗАТО Северск по объектам </w:t>
      </w:r>
      <w:r>
        <w:rPr>
          <w:rFonts w:eastAsia="Calibri" w:cs="Times New Roman CYR"/>
          <w:sz w:val="24"/>
          <w:szCs w:val="24"/>
        </w:rPr>
        <w:t xml:space="preserve">капитального ремонта на 2022 год согласно </w:t>
      </w:r>
      <w:hyperlink r:id="rId13" w:history="1">
        <w:r>
          <w:rPr>
            <w:rFonts w:eastAsia="Calibri" w:cs="Times New Roman CYR"/>
            <w:sz w:val="24"/>
            <w:szCs w:val="24"/>
          </w:rPr>
          <w:t>приложению 7</w:t>
        </w:r>
      </w:hyperlink>
      <w:r>
        <w:t xml:space="preserve">, </w:t>
      </w:r>
      <w:r>
        <w:rPr>
          <w:sz w:val="24"/>
          <w:szCs w:val="24"/>
        </w:rPr>
        <w:t xml:space="preserve">распределение бюджетных ассигнований бюджета ЗАТО Северск по объектам </w:t>
      </w:r>
      <w:r>
        <w:rPr>
          <w:rFonts w:eastAsia="Calibri" w:cs="Times New Roman CYR"/>
          <w:sz w:val="24"/>
          <w:szCs w:val="24"/>
        </w:rPr>
        <w:t xml:space="preserve">капитального ремонта на плановый период 2023 и 2024 годов согласно </w:t>
      </w:r>
      <w:hyperlink r:id="rId14" w:history="1">
        <w:r>
          <w:rPr>
            <w:rFonts w:eastAsia="Calibri" w:cs="Times New Roman CYR"/>
            <w:sz w:val="24"/>
            <w:szCs w:val="24"/>
          </w:rPr>
          <w:t>приложению 7.1</w:t>
        </w:r>
      </w:hyperlink>
      <w:r>
        <w:rPr>
          <w:rFonts w:eastAsia="Calibri" w:cs="Times New Roman CYR"/>
          <w:sz w:val="24"/>
          <w:szCs w:val="24"/>
        </w:rPr>
        <w:t>;</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lastRenderedPageBreak/>
        <w:t>8) </w:t>
      </w:r>
      <w:r>
        <w:rPr>
          <w:sz w:val="24"/>
          <w:szCs w:val="24"/>
        </w:rPr>
        <w:t>распределение бюджетных ассигнований бюджета ЗАТО Северск на </w:t>
      </w:r>
      <w:r>
        <w:rPr>
          <w:rFonts w:eastAsia="Calibri" w:cs="Times New Roman CYR"/>
          <w:sz w:val="24"/>
          <w:szCs w:val="24"/>
        </w:rPr>
        <w:t xml:space="preserve">приобретение, модернизацию оборудования и предметов длительного пользования ЗАТО Северск на 2022 год согласно </w:t>
      </w:r>
      <w:hyperlink r:id="rId15" w:history="1">
        <w:r>
          <w:rPr>
            <w:rFonts w:eastAsia="Calibri" w:cs="Times New Roman CYR"/>
            <w:sz w:val="24"/>
            <w:szCs w:val="24"/>
          </w:rPr>
          <w:t>приложению 8</w:t>
        </w:r>
      </w:hyperlink>
      <w:r>
        <w:t xml:space="preserve">, </w:t>
      </w:r>
      <w:r>
        <w:rPr>
          <w:sz w:val="24"/>
          <w:szCs w:val="24"/>
        </w:rPr>
        <w:t>распределение бюджетных ассигнований бюджета ЗАТО Северск на</w:t>
      </w:r>
      <w:r>
        <w:rPr>
          <w:rFonts w:eastAsia="Calibri" w:cs="Times New Roman CYR"/>
          <w:sz w:val="24"/>
          <w:szCs w:val="24"/>
        </w:rPr>
        <w:t xml:space="preserve"> приобретение, модернизацию оборудования и предметов длительного пользования ЗАТО Северск на плановый период 2023 и 2024 годов согласно </w:t>
      </w:r>
      <w:hyperlink r:id="rId16" w:history="1">
        <w:r>
          <w:rPr>
            <w:rFonts w:eastAsia="Calibri" w:cs="Times New Roman CYR"/>
            <w:sz w:val="24"/>
            <w:szCs w:val="24"/>
          </w:rPr>
          <w:t>приложению 8.1</w:t>
        </w:r>
      </w:hyperlink>
      <w:r>
        <w:rPr>
          <w:rFonts w:eastAsia="Calibri" w:cs="Times New Roman CYR"/>
          <w:sz w:val="24"/>
          <w:szCs w:val="24"/>
        </w:rPr>
        <w:t>;</w:t>
      </w:r>
    </w:p>
    <w:p>
      <w:pPr>
        <w:autoSpaceDE w:val="0"/>
        <w:autoSpaceDN w:val="0"/>
        <w:adjustRightInd w:val="0"/>
        <w:spacing w:before="0" w:line="360" w:lineRule="auto"/>
        <w:ind w:firstLine="709"/>
        <w:jc w:val="both"/>
        <w:rPr>
          <w:sz w:val="24"/>
          <w:szCs w:val="24"/>
        </w:rPr>
      </w:pPr>
      <w:r>
        <w:rPr>
          <w:rFonts w:eastAsia="Calibri" w:cs="Times New Roman CYR"/>
          <w:sz w:val="24"/>
          <w:szCs w:val="24"/>
        </w:rPr>
        <w:t>9) </w:t>
      </w:r>
      <w:r>
        <w:rPr>
          <w:sz w:val="24"/>
          <w:szCs w:val="24"/>
        </w:rPr>
        <w:t>распределение бюджетных ассигнований бюджета ЗАТО Северск, направляемых на исполнение публичных нормативных обязательств, на 2022 год согласно приложению 9, распределение бюджетных ассигнований бюджета ЗАТО Северск, направляемых на исполнение публичных нормативных обязательств, на плановый период 2023 и 2024 годов согласно приложению 9.1;</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10) источники финансирования дефицита бюджета ЗАТО Северск на 2022 год согласно приложению 10</w:t>
      </w:r>
      <w:r>
        <w:t>,</w:t>
      </w:r>
      <w:r>
        <w:rPr>
          <w:rFonts w:eastAsia="Calibri" w:cs="Times New Roman CYR"/>
          <w:sz w:val="24"/>
          <w:szCs w:val="24"/>
        </w:rPr>
        <w:t xml:space="preserve"> источники финансирования дефицита бюджета ЗАТО Северск на плановый период 2023 и 2024 годов согласно </w:t>
      </w:r>
      <w:hyperlink r:id="rId17" w:history="1">
        <w:r>
          <w:rPr>
            <w:rFonts w:eastAsia="Calibri" w:cs="Times New Roman CYR"/>
            <w:sz w:val="24"/>
            <w:szCs w:val="24"/>
          </w:rPr>
          <w:t>приложению 10.1</w:t>
        </w:r>
      </w:hyperlink>
      <w:r>
        <w:rPr>
          <w:rFonts w:eastAsia="Calibri" w:cs="Times New Roman CYR"/>
          <w:sz w:val="24"/>
          <w:szCs w:val="24"/>
        </w:rPr>
        <w:t>;</w:t>
      </w:r>
    </w:p>
    <w:p>
      <w:pPr>
        <w:autoSpaceDE w:val="0"/>
        <w:autoSpaceDN w:val="0"/>
        <w:adjustRightInd w:val="0"/>
        <w:spacing w:before="0" w:line="360" w:lineRule="auto"/>
        <w:ind w:firstLine="709"/>
        <w:jc w:val="both"/>
        <w:rPr>
          <w:sz w:val="24"/>
          <w:szCs w:val="24"/>
        </w:rPr>
      </w:pPr>
      <w:r>
        <w:rPr>
          <w:rFonts w:eastAsia="Calibri" w:cs="Times New Roman CYR"/>
          <w:sz w:val="24"/>
          <w:szCs w:val="24"/>
        </w:rPr>
        <w:t>11) </w:t>
      </w:r>
      <w:r>
        <w:rPr>
          <w:sz w:val="24"/>
          <w:szCs w:val="24"/>
        </w:rPr>
        <w:t>программу муниципальных внутренних заимствований ЗАТО Северск на 2022 год согласно приложению 11, программу муниципальных внутренних заимствований ЗАТО Северск на плановый период 2023 и 2024 годов согласно приложению 11.1;</w:t>
      </w:r>
    </w:p>
    <w:p>
      <w:pPr>
        <w:autoSpaceDE w:val="0"/>
        <w:autoSpaceDN w:val="0"/>
        <w:adjustRightInd w:val="0"/>
        <w:spacing w:before="0" w:line="360" w:lineRule="auto"/>
        <w:ind w:firstLine="709"/>
        <w:jc w:val="both"/>
        <w:rPr>
          <w:rFonts w:eastAsia="Calibri" w:cs="Times New Roman CYR"/>
          <w:sz w:val="24"/>
          <w:szCs w:val="24"/>
        </w:rPr>
      </w:pPr>
      <w:r>
        <w:rPr>
          <w:sz w:val="24"/>
          <w:szCs w:val="24"/>
        </w:rPr>
        <w:t>12) перечень и случаи предоставления субсидий юридическим лицам согласно приложению 12;</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13) положение об установлении дополнительных оснований для внесения изменений в сводную бюджетную роспись без внесения изменений в решение о бюджете ЗАТО Северск на 2022 год и на плановый период 2023 и 2024 годов в соответствии с приказами начальника Финансового управления Администрации ЗАТО Северск согласно приложению 13;</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 xml:space="preserve">14) распределение бюджетных ассигнований бюджета ЗАТО Северск по муниципальным программам на 2022 год </w:t>
      </w:r>
      <w:r>
        <w:rPr>
          <w:sz w:val="24"/>
          <w:szCs w:val="24"/>
        </w:rPr>
        <w:t xml:space="preserve">согласно приложению 14, </w:t>
      </w:r>
      <w:r>
        <w:rPr>
          <w:rFonts w:eastAsia="Calibri" w:cs="Times New Roman CYR"/>
          <w:sz w:val="24"/>
          <w:szCs w:val="24"/>
        </w:rPr>
        <w:t xml:space="preserve">распределение бюджетных ассигнований бюджета ЗАТО Северск по муниципальным программам на плановый период 2023 и 2024 годов </w:t>
      </w:r>
      <w:r>
        <w:rPr>
          <w:sz w:val="24"/>
          <w:szCs w:val="24"/>
        </w:rPr>
        <w:t>согласно приложению 14.1.</w:t>
      </w:r>
    </w:p>
    <w:p>
      <w:pPr>
        <w:autoSpaceDE w:val="0"/>
        <w:autoSpaceDN w:val="0"/>
        <w:adjustRightInd w:val="0"/>
        <w:spacing w:before="0" w:line="360" w:lineRule="auto"/>
        <w:ind w:firstLine="709"/>
        <w:jc w:val="both"/>
        <w:rPr>
          <w:rFonts w:eastAsia="Calibri" w:cs="Times New Roman CYR"/>
          <w:sz w:val="16"/>
          <w:szCs w:val="16"/>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 xml:space="preserve">7. Утвердить общий объем бюджетных ассигнований на исполнение публичных нормативных обязательств на 2022 год в сумме 5 722,42 тыс. руб. согласно </w:t>
      </w:r>
      <w:hyperlink r:id="rId18" w:history="1">
        <w:r>
          <w:rPr>
            <w:rFonts w:eastAsia="Calibri" w:cs="Times New Roman CYR"/>
            <w:sz w:val="24"/>
            <w:szCs w:val="24"/>
          </w:rPr>
          <w:t>приложению 9</w:t>
        </w:r>
      </w:hyperlink>
      <w:r>
        <w:rPr>
          <w:rFonts w:eastAsia="Calibri" w:cs="Times New Roman CYR"/>
          <w:sz w:val="24"/>
          <w:szCs w:val="24"/>
        </w:rPr>
        <w:t>, на 2023 год в сумме 5 064,41 тыс. руб. и на 2024 год в сумме 5 064,41 тыс. руб. согласно приложению 9.1.</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lastRenderedPageBreak/>
        <w:t>8. Утвердить объем бюджетных ассигнований дорожного фонда ЗАТО Северск на 2022 год в сумме 372 395,20 тыс. руб., на 2023 год в сумме 243 511,48 тыс. руб., на 2024 год в сумме 251 722,33 тыс. руб.</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9. Установить, что распределение расходов средств Фонда непредвиденных расходов Администрации ЗАТО Северск и Резервного фонда Администрации ЗАТО Северск по предупреждению, ликвидации чрезвычайных ситуаций и последствий стихийных бедствий отражается по соответствующим разделам и подразделам классификации расходов бюджетов исходя из отраслевой и ведомственной принадлежности.</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 xml:space="preserve">10. Установить, что в соответствии с </w:t>
      </w:r>
      <w:hyperlink r:id="rId19" w:history="1">
        <w:r>
          <w:rPr>
            <w:rFonts w:eastAsia="Calibri" w:cs="Times New Roman CYR"/>
            <w:sz w:val="24"/>
            <w:szCs w:val="24"/>
          </w:rPr>
          <w:t>пунктом 1 статьи 74</w:t>
        </w:r>
      </w:hyperlink>
      <w:r>
        <w:rPr>
          <w:rFonts w:eastAsia="Calibri" w:cs="Times New Roman CYR"/>
          <w:sz w:val="24"/>
          <w:szCs w:val="24"/>
        </w:rPr>
        <w:t xml:space="preserve"> Бюджетного кодекса Российской Федерации бюджетные ассигнования, предусмотренные главным распорядителям средств бюджета ЗАТО Северск на обеспечение деятельности находящихся в их ведении муниципальных казенных учреждений, за счет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предоставляются при условии фактического поступления указанных доходов в бюджет ЗАТО Северск.</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Порядок предоставления указанных средств устанавливается постановлением Администрации ЗАТО Северск.</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Порядок доведения указанных бюджетных ассигнований и лимитов бюджетных обязательств до главных распорядителей средств бюджета ЗАТО Северск устанавливается Финансовым управлением Администрации ЗАТО Северск.</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11. Установить, что доходы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поступившие в бюджет ЗАТО Северск сверх доходов, утвержденных настоящим решением, направляются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главного распорядителя средств бюджета ЗАТО Северск без внесения изменений в настоящее решение.</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 xml:space="preserve">12.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случаях, предусмотренных </w:t>
      </w:r>
      <w:r>
        <w:rPr>
          <w:rFonts w:eastAsia="Calibri" w:cs="Times New Roman CYR"/>
          <w:sz w:val="24"/>
          <w:szCs w:val="24"/>
        </w:rPr>
        <w:lastRenderedPageBreak/>
        <w:t>приложением 12, предоставляются из бюджета ЗАТО Северск в порядке, установленном Администрацией ЗАТО Северск,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r>
        <w:rPr>
          <w:rFonts w:cs="Times New Roman CYR"/>
          <w:sz w:val="24"/>
        </w:rPr>
        <w:t xml:space="preserve">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Pr>
          <w:rFonts w:eastAsia="Calibri" w:cs="Times New Roman CYR"/>
          <w:sz w:val="24"/>
          <w:szCs w:val="24"/>
        </w:rPr>
        <w:t xml:space="preserve">выполнением работ, оказанием услуг, в случаях и в пределах бюджетных ассигнований и лимитов бюджетных обязательств. </w:t>
      </w:r>
    </w:p>
    <w:p>
      <w:pPr>
        <w:autoSpaceDE w:val="0"/>
        <w:autoSpaceDN w:val="0"/>
        <w:adjustRightInd w:val="0"/>
        <w:spacing w:before="0" w:line="360" w:lineRule="auto"/>
        <w:ind w:firstLine="709"/>
        <w:jc w:val="both"/>
        <w:rPr>
          <w:rFonts w:eastAsia="Calibri" w:cs="Times New Roman CYR"/>
          <w:sz w:val="16"/>
          <w:szCs w:val="16"/>
          <w:highlight w:val="yellow"/>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 xml:space="preserve">13. Установить, что при </w:t>
      </w:r>
      <w:proofErr w:type="spellStart"/>
      <w:r>
        <w:rPr>
          <w:rFonts w:eastAsia="Calibri" w:cs="Times New Roman CYR"/>
          <w:sz w:val="24"/>
          <w:szCs w:val="24"/>
        </w:rPr>
        <w:t>недостижении</w:t>
      </w:r>
      <w:proofErr w:type="spellEnd"/>
      <w:r>
        <w:rPr>
          <w:rFonts w:eastAsia="Calibri" w:cs="Times New Roman CYR"/>
          <w:sz w:val="24"/>
          <w:szCs w:val="24"/>
        </w:rPr>
        <w:t xml:space="preserve"> бюджетным или автономным учреждением показателей выполнения муниципального задания на оказание муниципальных услуг (выполнение работ), характеризующих объем муниципальной услуги (работы), осуществляется возврат остатка субсидии на выполнение муниципального задания в объеме, соответствующем недостигнутым показателям муниципального задания указанным учреждением, в порядке, определяемом постановлением Администрации ЗАТО Северск.</w:t>
      </w:r>
    </w:p>
    <w:p>
      <w:pPr>
        <w:autoSpaceDE w:val="0"/>
        <w:autoSpaceDN w:val="0"/>
        <w:adjustRightInd w:val="0"/>
        <w:spacing w:before="0" w:line="360" w:lineRule="auto"/>
        <w:ind w:firstLine="709"/>
        <w:jc w:val="both"/>
        <w:rPr>
          <w:rFonts w:eastAsia="Calibri" w:cs="Times New Roman CYR"/>
          <w:sz w:val="16"/>
          <w:szCs w:val="16"/>
        </w:rPr>
      </w:pP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14. Установить, что получатели средств бюджета ЗАТО Северск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1) в размере до 100 процентов суммы договора (контракта), но не более лимитов бюджетных обязательств, подлежащих исполнению за счет средств бюджета ЗАТО Северск в соответствующем финансовом году, - по договорам (контрактам) об оказании услуг связи, о подписке на печатные издания и об их приобретении, об обучении на курсах повышения квалификации, обеспечении участия в семинарах, конференциях, форумах, в выездных спортивных меро</w:t>
      </w:r>
      <w:bookmarkStart w:id="0" w:name="_GoBack"/>
      <w:bookmarkEnd w:id="0"/>
      <w:r>
        <w:rPr>
          <w:rFonts w:eastAsia="Calibri" w:cs="Times New Roman CYR"/>
          <w:sz w:val="24"/>
          <w:szCs w:val="24"/>
        </w:rPr>
        <w:t>приятиях, приобретении авиа- и железнодорожных билетов, выполнении работ вследствие аварии, иных чрезвычайных ситуаций природного или техногенного характера, по договорам обязательного страхования гражданской ответственности владельцев транспортных средств, а также по договорам, связанным с обслуживанием муниципального долга ЗАТО Северск;</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lastRenderedPageBreak/>
        <w:t>2) в размере до 30 процентов суммы договора (контракта), но не более 30 процентов лимитов бюджетных обязательств, подлежащих исполнению за счет средств бюджета ЗАТО Северск в соответствующем финансовом году, - по остальным договорам (контрактам), если иное не предусмотрено законодательством Российской Федерации и муниципальными правовыми актами ЗАТО Северск.</w:t>
      </w:r>
    </w:p>
    <w:p>
      <w:pPr>
        <w:autoSpaceDE w:val="0"/>
        <w:autoSpaceDN w:val="0"/>
        <w:adjustRightInd w:val="0"/>
        <w:spacing w:before="0" w:line="360" w:lineRule="auto"/>
        <w:ind w:firstLine="709"/>
        <w:jc w:val="both"/>
        <w:rPr>
          <w:rFonts w:eastAsia="Calibri" w:cs="Times New Roman CYR"/>
          <w:sz w:val="24"/>
          <w:szCs w:val="24"/>
        </w:rPr>
      </w:pPr>
      <w:r>
        <w:rPr>
          <w:rFonts w:eastAsia="Calibri" w:cs="Times New Roman CYR"/>
          <w:sz w:val="24"/>
          <w:szCs w:val="24"/>
        </w:rPr>
        <w:t>Установить, что муниципальные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pPr>
        <w:autoSpaceDE w:val="0"/>
        <w:autoSpaceDN w:val="0"/>
        <w:adjustRightInd w:val="0"/>
        <w:spacing w:before="0" w:line="360" w:lineRule="auto"/>
        <w:ind w:firstLine="709"/>
        <w:jc w:val="both"/>
        <w:rPr>
          <w:rFonts w:eastAsia="Calibri" w:cs="Times New Roman CYR"/>
          <w:sz w:val="16"/>
          <w:szCs w:val="16"/>
          <w:highlight w:val="yellow"/>
        </w:rPr>
      </w:pPr>
    </w:p>
    <w:p>
      <w:pPr>
        <w:spacing w:before="0" w:line="360" w:lineRule="auto"/>
        <w:ind w:firstLine="709"/>
        <w:jc w:val="both"/>
        <w:rPr>
          <w:color w:val="000000" w:themeColor="text1"/>
        </w:rPr>
      </w:pPr>
      <w:r>
        <w:rPr>
          <w:rFonts w:cs="Times New Roman CYR"/>
          <w:sz w:val="24"/>
        </w:rPr>
        <w:t xml:space="preserve">15. Опубликовать решение в средстве массовой информации «Официальный бюллетень муниципальных правовых актов ЗАТО Северск» и разместить в информационно-телекоммуникационной сети «Интернет» на официальном сайте Думы ЗАТО Северск </w:t>
      </w:r>
      <w:r>
        <w:rPr>
          <w:rFonts w:cs="Times New Roman CYR"/>
          <w:color w:val="000000" w:themeColor="text1"/>
          <w:sz w:val="24"/>
        </w:rPr>
        <w:t>(</w:t>
      </w:r>
      <w:hyperlink r:id="rId20" w:history="1">
        <w:r>
          <w:rPr>
            <w:rStyle w:val="a9"/>
            <w:rFonts w:cs="Times New Roman CYR"/>
            <w:color w:val="000000" w:themeColor="text1"/>
            <w:sz w:val="24"/>
            <w:u w:val="none"/>
          </w:rPr>
          <w:t>http</w:t>
        </w:r>
        <w:r>
          <w:rPr>
            <w:rStyle w:val="a9"/>
            <w:rFonts w:cs="Times New Roman CYR"/>
            <w:color w:val="000000" w:themeColor="text1"/>
            <w:sz w:val="24"/>
            <w:u w:val="none"/>
            <w:lang w:val="en-US"/>
          </w:rPr>
          <w:t>s</w:t>
        </w:r>
        <w:r>
          <w:rPr>
            <w:rStyle w:val="a9"/>
            <w:rFonts w:cs="Times New Roman CYR"/>
            <w:color w:val="000000" w:themeColor="text1"/>
            <w:sz w:val="24"/>
            <w:u w:val="none"/>
          </w:rPr>
          <w:t>://duma-seversk.ru</w:t>
        </w:r>
      </w:hyperlink>
      <w:r>
        <w:rPr>
          <w:rFonts w:cs="Times New Roman CYR"/>
          <w:color w:val="000000" w:themeColor="text1"/>
          <w:sz w:val="24"/>
        </w:rPr>
        <w:t>)</w:t>
      </w:r>
      <w:r>
        <w:rPr>
          <w:rFonts w:cs="Times New Roman CYR"/>
          <w:sz w:val="24"/>
        </w:rPr>
        <w:t xml:space="preserve"> и на официальном сайте Администрации ЗАТО Северск (</w:t>
      </w:r>
      <w:hyperlink r:id="rId21" w:history="1">
        <w:r>
          <w:rPr>
            <w:rStyle w:val="a9"/>
            <w:rFonts w:cs="Times New Roman CYR"/>
            <w:color w:val="000000" w:themeColor="text1"/>
            <w:sz w:val="24"/>
            <w:u w:val="none"/>
          </w:rPr>
          <w:t>http</w:t>
        </w:r>
        <w:r>
          <w:rPr>
            <w:rStyle w:val="a9"/>
            <w:rFonts w:cs="Times New Roman CYR"/>
            <w:color w:val="000000" w:themeColor="text1"/>
            <w:sz w:val="24"/>
            <w:u w:val="none"/>
            <w:lang w:val="en-US"/>
          </w:rPr>
          <w:t>s</w:t>
        </w:r>
        <w:r>
          <w:rPr>
            <w:rStyle w:val="a9"/>
            <w:rFonts w:cs="Times New Roman CYR"/>
            <w:color w:val="000000" w:themeColor="text1"/>
            <w:sz w:val="24"/>
            <w:u w:val="none"/>
          </w:rPr>
          <w:t>://зато-</w:t>
        </w:r>
        <w:proofErr w:type="spellStart"/>
        <w:r>
          <w:rPr>
            <w:rStyle w:val="a9"/>
            <w:rFonts w:cs="Times New Roman CYR"/>
            <w:color w:val="000000" w:themeColor="text1"/>
            <w:sz w:val="24"/>
            <w:u w:val="none"/>
          </w:rPr>
          <w:t>северск.рф</w:t>
        </w:r>
        <w:proofErr w:type="spellEnd"/>
        <w:r>
          <w:rPr>
            <w:rStyle w:val="a9"/>
            <w:rFonts w:cs="Times New Roman CYR"/>
            <w:color w:val="000000" w:themeColor="text1"/>
            <w:sz w:val="24"/>
            <w:u w:val="none"/>
          </w:rPr>
          <w:t>)</w:t>
        </w:r>
      </w:hyperlink>
      <w:r>
        <w:rPr>
          <w:rFonts w:cs="Times New Roman CYR"/>
          <w:color w:val="000000" w:themeColor="text1"/>
          <w:sz w:val="24"/>
        </w:rPr>
        <w:t>.</w:t>
      </w:r>
    </w:p>
    <w:p>
      <w:pPr>
        <w:spacing w:before="0"/>
        <w:jc w:val="both"/>
        <w:rPr>
          <w:color w:val="000000" w:themeColor="text1"/>
          <w:sz w:val="24"/>
          <w:szCs w:val="24"/>
        </w:rPr>
      </w:pPr>
    </w:p>
    <w:p>
      <w:pPr>
        <w:spacing w:before="0"/>
        <w:jc w:val="both"/>
        <w:rPr>
          <w:sz w:val="24"/>
          <w:szCs w:val="24"/>
          <w:highlight w:val="yellow"/>
        </w:rPr>
      </w:pPr>
    </w:p>
    <w:p>
      <w:pPr>
        <w:spacing w:before="0"/>
        <w:jc w:val="both"/>
        <w:rPr>
          <w:sz w:val="24"/>
          <w:szCs w:val="24"/>
          <w:highlight w:val="yellow"/>
        </w:rPr>
      </w:pPr>
    </w:p>
    <w:p>
      <w:pPr>
        <w:spacing w:before="0" w:line="360" w:lineRule="auto"/>
        <w:jc w:val="both"/>
        <w:rPr>
          <w:sz w:val="24"/>
          <w:szCs w:val="24"/>
        </w:rPr>
      </w:pPr>
      <w:r>
        <w:rPr>
          <w:sz w:val="24"/>
          <w:szCs w:val="24"/>
        </w:rPr>
        <w:t>Председатель Думы ЗАТО Северск                                                              Мэр ЗАТО Северск</w:t>
      </w:r>
    </w:p>
    <w:p>
      <w:pPr>
        <w:spacing w:before="0" w:line="360" w:lineRule="auto"/>
        <w:jc w:val="both"/>
        <w:rPr>
          <w:sz w:val="24"/>
          <w:szCs w:val="24"/>
        </w:rPr>
      </w:pPr>
      <w:r>
        <w:rPr>
          <w:sz w:val="24"/>
          <w:szCs w:val="24"/>
        </w:rPr>
        <w:tab/>
      </w:r>
      <w:r>
        <w:rPr>
          <w:sz w:val="24"/>
          <w:szCs w:val="24"/>
        </w:rPr>
        <w:tab/>
      </w:r>
      <w:r>
        <w:rPr>
          <w:sz w:val="24"/>
          <w:szCs w:val="24"/>
        </w:rPr>
        <w:tab/>
        <w:t xml:space="preserve">     </w:t>
      </w:r>
      <w:proofErr w:type="spellStart"/>
      <w:r>
        <w:rPr>
          <w:sz w:val="24"/>
          <w:szCs w:val="24"/>
        </w:rPr>
        <w:t>Г.А.Шамин</w:t>
      </w:r>
      <w:proofErr w:type="spellEnd"/>
      <w:r>
        <w:rPr>
          <w:sz w:val="24"/>
          <w:szCs w:val="24"/>
        </w:rPr>
        <w:t xml:space="preserve">                                                                         </w:t>
      </w:r>
      <w:proofErr w:type="spellStart"/>
      <w:r>
        <w:rPr>
          <w:sz w:val="24"/>
          <w:szCs w:val="24"/>
        </w:rPr>
        <w:t>Н.В.Диденко</w:t>
      </w:r>
      <w:proofErr w:type="spellEnd"/>
    </w:p>
    <w:p>
      <w:pPr>
        <w:spacing w:before="0" w:line="360" w:lineRule="auto"/>
        <w:jc w:val="both"/>
        <w:rPr>
          <w:sz w:val="24"/>
          <w:szCs w:val="24"/>
          <w:highlight w:val="yellow"/>
        </w:rPr>
      </w:pPr>
    </w:p>
    <w:p>
      <w:pPr>
        <w:spacing w:before="0"/>
        <w:jc w:val="both"/>
        <w:rPr>
          <w:sz w:val="24"/>
          <w:szCs w:val="24"/>
          <w:highlight w:val="yellow"/>
        </w:rPr>
      </w:pPr>
    </w:p>
    <w:p>
      <w:pPr>
        <w:spacing w:before="0"/>
        <w:jc w:val="both"/>
        <w:rPr>
          <w:sz w:val="24"/>
          <w:szCs w:val="24"/>
          <w:highlight w:val="yellow"/>
        </w:rPr>
      </w:pPr>
      <w:r>
        <w:rPr>
          <w:noProof/>
          <w:sz w:val="24"/>
          <w:szCs w:val="24"/>
          <w:highlight w:val="yellow"/>
        </w:rPr>
        <w:pict>
          <v:rect id="_x0000_s1036" style="position:absolute;left:0;text-align:left;margin-left:217.95pt;margin-top:-45.25pt;width:44.25pt;height:42.75pt;z-index:251662336" strokecolor="white [3212]"/>
        </w:pict>
      </w:r>
    </w:p>
    <w:p>
      <w:pPr>
        <w:spacing w:before="0"/>
        <w:jc w:val="both"/>
        <w:rPr>
          <w:sz w:val="24"/>
          <w:szCs w:val="24"/>
          <w:highlight w:val="yellow"/>
        </w:rPr>
      </w:pPr>
      <w:r>
        <w:rPr>
          <w:noProof/>
          <w:sz w:val="24"/>
          <w:szCs w:val="24"/>
          <w:highlight w:val="yellow"/>
        </w:rPr>
        <w:pict>
          <v:rect id="_x0000_s1035" style="position:absolute;left:0;text-align:left;margin-left:212.7pt;margin-top:-28.4pt;width:63.75pt;height:24.75pt;z-index:251661312" strokecolor="white [3212]"/>
        </w:pict>
      </w:r>
    </w:p>
    <w:p>
      <w:pPr>
        <w:spacing w:before="0"/>
        <w:jc w:val="both"/>
        <w:rPr>
          <w:sz w:val="24"/>
          <w:szCs w:val="24"/>
          <w:highlight w:val="yellow"/>
        </w:rPr>
      </w:pPr>
    </w:p>
    <w:p>
      <w:pPr>
        <w:spacing w:before="0"/>
        <w:jc w:val="both"/>
        <w:rPr>
          <w:sz w:val="24"/>
          <w:szCs w:val="24"/>
          <w:highlight w:val="yellow"/>
        </w:rPr>
      </w:pPr>
    </w:p>
    <w:p>
      <w:pPr>
        <w:spacing w:before="0"/>
        <w:jc w:val="both"/>
        <w:rPr>
          <w:sz w:val="24"/>
          <w:szCs w:val="24"/>
          <w:highlight w:val="yellow"/>
        </w:rPr>
      </w:pPr>
    </w:p>
    <w:p>
      <w:pPr>
        <w:spacing w:before="0"/>
        <w:jc w:val="both"/>
        <w:rPr>
          <w:sz w:val="24"/>
          <w:szCs w:val="24"/>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sectPr>
          <w:headerReference w:type="default" r:id="rId22"/>
          <w:footerReference w:type="default" r:id="rId23"/>
          <w:headerReference w:type="first" r:id="rId24"/>
          <w:footerReference w:type="first" r:id="rId25"/>
          <w:pgSz w:w="11906" w:h="16838"/>
          <w:pgMar w:top="1134" w:right="737" w:bottom="1134" w:left="1701" w:header="624" w:footer="227" w:gutter="0"/>
          <w:pgNumType w:start="1"/>
          <w:cols w:space="708"/>
          <w:titlePg/>
          <w:docGrid w:linePitch="360"/>
        </w:sect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p>
      <w:pPr>
        <w:widowControl w:val="0"/>
        <w:autoSpaceDE w:val="0"/>
        <w:autoSpaceDN w:val="0"/>
        <w:adjustRightInd w:val="0"/>
        <w:rPr>
          <w:sz w:val="28"/>
          <w:szCs w:val="28"/>
          <w:highlight w:val="yellow"/>
        </w:rPr>
      </w:pPr>
    </w:p>
    <w:tbl>
      <w:tblPr>
        <w:tblpPr w:leftFromText="180" w:rightFromText="180" w:vertAnchor="text" w:tblpY="1"/>
        <w:tblOverlap w:val="never"/>
        <w:tblW w:w="0" w:type="auto"/>
        <w:tblLook w:val="01E0" w:firstRow="1" w:lastRow="1" w:firstColumn="1" w:lastColumn="1" w:noHBand="0" w:noVBand="0"/>
      </w:tblPr>
      <w:tblGrid>
        <w:gridCol w:w="5148"/>
      </w:tblGrid>
      <w:tr>
        <w:trPr>
          <w:trHeight w:val="1055"/>
        </w:trPr>
        <w:tc>
          <w:tcPr>
            <w:tcW w:w="5148" w:type="dxa"/>
          </w:tcPr>
          <w:p>
            <w:pPr>
              <w:shd w:val="clear" w:color="auto" w:fill="FFFFFF"/>
              <w:tabs>
                <w:tab w:val="left" w:pos="787"/>
              </w:tabs>
              <w:spacing w:before="0"/>
              <w:rPr>
                <w:spacing w:val="-5"/>
                <w:sz w:val="24"/>
                <w:szCs w:val="24"/>
              </w:rPr>
            </w:pPr>
          </w:p>
          <w:p>
            <w:pPr>
              <w:shd w:val="clear" w:color="auto" w:fill="FFFFFF"/>
              <w:tabs>
                <w:tab w:val="left" w:pos="787"/>
              </w:tabs>
              <w:spacing w:before="0"/>
              <w:rPr>
                <w:spacing w:val="-5"/>
                <w:sz w:val="24"/>
                <w:szCs w:val="24"/>
              </w:rPr>
            </w:pPr>
          </w:p>
          <w:p>
            <w:pPr>
              <w:shd w:val="clear" w:color="auto" w:fill="FFFFFF"/>
              <w:tabs>
                <w:tab w:val="left" w:pos="787"/>
              </w:tabs>
              <w:spacing w:before="0"/>
              <w:rPr>
                <w:spacing w:val="-5"/>
                <w:sz w:val="24"/>
                <w:szCs w:val="24"/>
              </w:rPr>
            </w:pPr>
          </w:p>
          <w:p>
            <w:pPr>
              <w:shd w:val="clear" w:color="auto" w:fill="FFFFFF"/>
              <w:tabs>
                <w:tab w:val="left" w:pos="787"/>
              </w:tabs>
              <w:spacing w:before="0"/>
              <w:rPr>
                <w:spacing w:val="-5"/>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pacing w:before="0"/>
              <w:rPr>
                <w:sz w:val="24"/>
                <w:szCs w:val="24"/>
              </w:rPr>
            </w:pPr>
            <w:r>
              <w:rPr>
                <w:sz w:val="24"/>
                <w:szCs w:val="24"/>
              </w:rPr>
              <w:t>Заместитель Мэра ЗАТО Северск</w:t>
            </w:r>
          </w:p>
          <w:p>
            <w:pPr>
              <w:spacing w:before="0"/>
              <w:rPr>
                <w:sz w:val="24"/>
                <w:szCs w:val="24"/>
              </w:rPr>
            </w:pPr>
            <w:proofErr w:type="gramStart"/>
            <w:r>
              <w:rPr>
                <w:sz w:val="24"/>
                <w:szCs w:val="24"/>
              </w:rPr>
              <w:t>по</w:t>
            </w:r>
            <w:proofErr w:type="gramEnd"/>
            <w:r>
              <w:rPr>
                <w:sz w:val="24"/>
                <w:szCs w:val="24"/>
              </w:rPr>
              <w:t xml:space="preserve"> экономике и финансам</w:t>
            </w:r>
          </w:p>
          <w:p>
            <w:pPr>
              <w:spacing w:before="0"/>
              <w:rPr>
                <w:sz w:val="24"/>
                <w:szCs w:val="24"/>
              </w:rPr>
            </w:pPr>
            <w:r>
              <w:rPr>
                <w:sz w:val="24"/>
                <w:szCs w:val="24"/>
              </w:rPr>
              <w:t>__________________</w:t>
            </w:r>
            <w:proofErr w:type="spellStart"/>
            <w:r>
              <w:rPr>
                <w:sz w:val="24"/>
                <w:szCs w:val="24"/>
              </w:rPr>
              <w:t>Л.В.Смольникова</w:t>
            </w:r>
            <w:proofErr w:type="spellEnd"/>
          </w:p>
          <w:p>
            <w:pPr>
              <w:spacing w:before="0"/>
              <w:rPr>
                <w:sz w:val="24"/>
                <w:szCs w:val="24"/>
              </w:rPr>
            </w:pPr>
            <w:r>
              <w:rPr>
                <w:sz w:val="24"/>
                <w:szCs w:val="24"/>
              </w:rPr>
              <w:t>«______»______________2021 г.</w:t>
            </w:r>
          </w:p>
          <w:p>
            <w:pPr>
              <w:spacing w:before="0"/>
              <w:rPr>
                <w:sz w:val="24"/>
                <w:szCs w:val="24"/>
                <w:highlight w:val="yellow"/>
              </w:rPr>
            </w:pPr>
          </w:p>
          <w:tbl>
            <w:tblPr>
              <w:tblW w:w="0" w:type="auto"/>
              <w:tblLook w:val="01E0" w:firstRow="1" w:lastRow="1" w:firstColumn="1" w:lastColumn="1" w:noHBand="0" w:noVBand="0"/>
            </w:tblPr>
            <w:tblGrid>
              <w:gridCol w:w="4932"/>
            </w:tblGrid>
            <w:tr>
              <w:trPr>
                <w:trHeight w:val="144"/>
              </w:trPr>
              <w:tc>
                <w:tcPr>
                  <w:tcW w:w="5148" w:type="dxa"/>
                </w:tcPr>
                <w:p>
                  <w:pPr>
                    <w:framePr w:hSpace="180" w:wrap="around" w:vAnchor="text" w:hAnchor="text" w:y="1"/>
                    <w:shd w:val="clear" w:color="auto" w:fill="FFFFFF"/>
                    <w:tabs>
                      <w:tab w:val="left" w:pos="787"/>
                    </w:tabs>
                    <w:spacing w:before="0"/>
                    <w:suppressOverlap/>
                    <w:jc w:val="both"/>
                    <w:rPr>
                      <w:spacing w:val="-5"/>
                      <w:sz w:val="24"/>
                      <w:szCs w:val="24"/>
                    </w:rPr>
                  </w:pPr>
                  <w:r>
                    <w:rPr>
                      <w:spacing w:val="-5"/>
                      <w:sz w:val="24"/>
                      <w:szCs w:val="24"/>
                    </w:rPr>
                    <w:t>Начальник Финансового управления</w:t>
                  </w:r>
                </w:p>
                <w:p>
                  <w:pPr>
                    <w:framePr w:hSpace="180" w:wrap="around" w:vAnchor="text" w:hAnchor="text" w:y="1"/>
                    <w:shd w:val="clear" w:color="auto" w:fill="FFFFFF"/>
                    <w:tabs>
                      <w:tab w:val="left" w:pos="787"/>
                    </w:tabs>
                    <w:spacing w:before="0"/>
                    <w:suppressOverlap/>
                    <w:jc w:val="both"/>
                    <w:rPr>
                      <w:spacing w:val="-5"/>
                      <w:sz w:val="24"/>
                      <w:szCs w:val="24"/>
                    </w:rPr>
                  </w:pPr>
                  <w:r>
                    <w:rPr>
                      <w:spacing w:val="-5"/>
                      <w:sz w:val="24"/>
                      <w:szCs w:val="24"/>
                    </w:rPr>
                    <w:t>__________________</w:t>
                  </w:r>
                  <w:proofErr w:type="spellStart"/>
                  <w:r>
                    <w:rPr>
                      <w:spacing w:val="-5"/>
                      <w:sz w:val="24"/>
                      <w:szCs w:val="24"/>
                    </w:rPr>
                    <w:t>Л.И.Овчаренко</w:t>
                  </w:r>
                  <w:proofErr w:type="spellEnd"/>
                </w:p>
                <w:p>
                  <w:pPr>
                    <w:framePr w:hSpace="180" w:wrap="around" w:vAnchor="text" w:hAnchor="text" w:y="1"/>
                    <w:shd w:val="clear" w:color="auto" w:fill="FFFFFF"/>
                    <w:tabs>
                      <w:tab w:val="left" w:pos="787"/>
                    </w:tabs>
                    <w:spacing w:before="0"/>
                    <w:suppressOverlap/>
                    <w:jc w:val="both"/>
                    <w:rPr>
                      <w:spacing w:val="-5"/>
                      <w:sz w:val="24"/>
                      <w:szCs w:val="24"/>
                    </w:rPr>
                  </w:pPr>
                  <w:r>
                    <w:rPr>
                      <w:spacing w:val="-5"/>
                      <w:sz w:val="24"/>
                      <w:szCs w:val="24"/>
                    </w:rPr>
                    <w:t>«______»_____________2021 г.</w:t>
                  </w:r>
                </w:p>
                <w:p>
                  <w:pPr>
                    <w:framePr w:hSpace="180" w:wrap="around" w:vAnchor="text" w:hAnchor="text" w:y="1"/>
                    <w:shd w:val="clear" w:color="auto" w:fill="FFFFFF"/>
                    <w:tabs>
                      <w:tab w:val="left" w:pos="787"/>
                    </w:tabs>
                    <w:spacing w:before="0"/>
                    <w:suppressOverlap/>
                    <w:jc w:val="both"/>
                    <w:rPr>
                      <w:spacing w:val="-5"/>
                      <w:sz w:val="24"/>
                      <w:szCs w:val="24"/>
                    </w:rPr>
                  </w:pPr>
                </w:p>
              </w:tc>
            </w:tr>
            <w:tr>
              <w:trPr>
                <w:trHeight w:val="144"/>
              </w:trPr>
              <w:tc>
                <w:tcPr>
                  <w:tcW w:w="5148" w:type="dxa"/>
                </w:tcPr>
                <w:p>
                  <w:pPr>
                    <w:framePr w:hSpace="180" w:wrap="around" w:vAnchor="text" w:hAnchor="text" w:y="1"/>
                    <w:shd w:val="clear" w:color="auto" w:fill="FFFFFF"/>
                    <w:tabs>
                      <w:tab w:val="left" w:pos="787"/>
                    </w:tabs>
                    <w:spacing w:before="0"/>
                    <w:suppressOverlap/>
                    <w:jc w:val="both"/>
                    <w:rPr>
                      <w:spacing w:val="-5"/>
                      <w:sz w:val="24"/>
                      <w:szCs w:val="24"/>
                    </w:rPr>
                  </w:pPr>
                  <w:r>
                    <w:rPr>
                      <w:spacing w:val="-5"/>
                      <w:sz w:val="24"/>
                      <w:szCs w:val="24"/>
                    </w:rPr>
                    <w:t>Председатель Правового комитета</w:t>
                  </w:r>
                </w:p>
                <w:p>
                  <w:pPr>
                    <w:framePr w:hSpace="180" w:wrap="around" w:vAnchor="text" w:hAnchor="text" w:y="1"/>
                    <w:shd w:val="clear" w:color="auto" w:fill="FFFFFF"/>
                    <w:tabs>
                      <w:tab w:val="left" w:pos="787"/>
                    </w:tabs>
                    <w:spacing w:before="0"/>
                    <w:suppressOverlap/>
                    <w:rPr>
                      <w:spacing w:val="-5"/>
                      <w:sz w:val="24"/>
                      <w:szCs w:val="24"/>
                    </w:rPr>
                  </w:pPr>
                  <w:r>
                    <w:rPr>
                      <w:spacing w:val="-5"/>
                      <w:sz w:val="24"/>
                      <w:szCs w:val="24"/>
                    </w:rPr>
                    <w:t>________________</w:t>
                  </w:r>
                  <w:proofErr w:type="spellStart"/>
                  <w:r>
                    <w:rPr>
                      <w:spacing w:val="-5"/>
                      <w:sz w:val="24"/>
                      <w:szCs w:val="24"/>
                    </w:rPr>
                    <w:t>Т.И.Солдатова</w:t>
                  </w:r>
                  <w:proofErr w:type="spellEnd"/>
                </w:p>
                <w:p>
                  <w:pPr>
                    <w:framePr w:hSpace="180" w:wrap="around" w:vAnchor="text" w:hAnchor="text" w:y="1"/>
                    <w:shd w:val="clear" w:color="auto" w:fill="FFFFFF"/>
                    <w:tabs>
                      <w:tab w:val="left" w:pos="787"/>
                    </w:tabs>
                    <w:spacing w:before="0"/>
                    <w:suppressOverlap/>
                    <w:jc w:val="both"/>
                    <w:rPr>
                      <w:spacing w:val="-5"/>
                      <w:sz w:val="24"/>
                      <w:szCs w:val="24"/>
                    </w:rPr>
                  </w:pPr>
                  <w:r>
                    <w:rPr>
                      <w:spacing w:val="-5"/>
                      <w:sz w:val="24"/>
                      <w:szCs w:val="24"/>
                    </w:rPr>
                    <w:t>«______»_____________2021 г.</w:t>
                  </w:r>
                </w:p>
                <w:p>
                  <w:pPr>
                    <w:framePr w:hSpace="180" w:wrap="around" w:vAnchor="text" w:hAnchor="text" w:y="1"/>
                    <w:shd w:val="clear" w:color="auto" w:fill="FFFFFF"/>
                    <w:tabs>
                      <w:tab w:val="left" w:pos="787"/>
                    </w:tabs>
                    <w:spacing w:before="0"/>
                    <w:suppressOverlap/>
                    <w:jc w:val="both"/>
                    <w:rPr>
                      <w:spacing w:val="-5"/>
                      <w:sz w:val="24"/>
                      <w:szCs w:val="24"/>
                    </w:rPr>
                  </w:pPr>
                </w:p>
              </w:tc>
            </w:tr>
            <w:tr>
              <w:trPr>
                <w:trHeight w:val="1055"/>
              </w:trPr>
              <w:tc>
                <w:tcPr>
                  <w:tcW w:w="5148" w:type="dxa"/>
                </w:tcPr>
                <w:p>
                  <w:pPr>
                    <w:framePr w:hSpace="180" w:wrap="around" w:vAnchor="text" w:hAnchor="text" w:y="1"/>
                    <w:shd w:val="clear" w:color="auto" w:fill="FFFFFF"/>
                    <w:tabs>
                      <w:tab w:val="left" w:pos="787"/>
                    </w:tabs>
                    <w:spacing w:before="0"/>
                    <w:suppressOverlap/>
                    <w:jc w:val="both"/>
                    <w:rPr>
                      <w:spacing w:val="-5"/>
                      <w:sz w:val="24"/>
                      <w:szCs w:val="24"/>
                    </w:rPr>
                  </w:pPr>
                  <w:r>
                    <w:rPr>
                      <w:spacing w:val="-5"/>
                      <w:sz w:val="24"/>
                      <w:szCs w:val="24"/>
                    </w:rPr>
                    <w:t>Начальник Общего отдела</w:t>
                  </w:r>
                </w:p>
                <w:p>
                  <w:pPr>
                    <w:framePr w:hSpace="180" w:wrap="around" w:vAnchor="text" w:hAnchor="text" w:y="1"/>
                    <w:shd w:val="clear" w:color="auto" w:fill="FFFFFF"/>
                    <w:tabs>
                      <w:tab w:val="left" w:pos="787"/>
                    </w:tabs>
                    <w:spacing w:before="0"/>
                    <w:suppressOverlap/>
                    <w:jc w:val="both"/>
                    <w:rPr>
                      <w:spacing w:val="-5"/>
                      <w:sz w:val="24"/>
                      <w:szCs w:val="24"/>
                    </w:rPr>
                  </w:pPr>
                  <w:r>
                    <w:rPr>
                      <w:spacing w:val="-5"/>
                      <w:sz w:val="24"/>
                      <w:szCs w:val="24"/>
                    </w:rPr>
                    <w:t>__________________</w:t>
                  </w:r>
                  <w:proofErr w:type="spellStart"/>
                  <w:r>
                    <w:rPr>
                      <w:spacing w:val="-5"/>
                      <w:sz w:val="24"/>
                      <w:szCs w:val="24"/>
                    </w:rPr>
                    <w:t>М.Е.Жирнова</w:t>
                  </w:r>
                  <w:proofErr w:type="spellEnd"/>
                </w:p>
                <w:p>
                  <w:pPr>
                    <w:framePr w:hSpace="180" w:wrap="around" w:vAnchor="text" w:hAnchor="text" w:y="1"/>
                    <w:shd w:val="clear" w:color="auto" w:fill="FFFFFF"/>
                    <w:tabs>
                      <w:tab w:val="left" w:pos="787"/>
                    </w:tabs>
                    <w:spacing w:before="0"/>
                    <w:suppressOverlap/>
                    <w:rPr>
                      <w:spacing w:val="-5"/>
                      <w:sz w:val="24"/>
                      <w:szCs w:val="24"/>
                    </w:rPr>
                  </w:pPr>
                  <w:r>
                    <w:rPr>
                      <w:spacing w:val="-5"/>
                      <w:sz w:val="24"/>
                      <w:szCs w:val="24"/>
                    </w:rPr>
                    <w:t>«______»_______________2021 г.</w:t>
                  </w:r>
                </w:p>
                <w:p>
                  <w:pPr>
                    <w:framePr w:hSpace="180" w:wrap="around" w:vAnchor="text" w:hAnchor="text" w:y="1"/>
                    <w:shd w:val="clear" w:color="auto" w:fill="FFFFFF"/>
                    <w:tabs>
                      <w:tab w:val="left" w:pos="787"/>
                    </w:tabs>
                    <w:spacing w:before="0"/>
                    <w:suppressOverlap/>
                    <w:rPr>
                      <w:spacing w:val="-5"/>
                      <w:sz w:val="24"/>
                      <w:szCs w:val="24"/>
                    </w:rPr>
                  </w:pPr>
                </w:p>
              </w:tc>
            </w:tr>
          </w:tbl>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787"/>
              </w:tabs>
              <w:spacing w:before="0"/>
              <w:rPr>
                <w:sz w:val="24"/>
                <w:szCs w:val="24"/>
              </w:rPr>
            </w:pPr>
          </w:p>
          <w:p>
            <w:pPr>
              <w:shd w:val="clear" w:color="auto" w:fill="FFFFFF"/>
              <w:tabs>
                <w:tab w:val="left" w:pos="3420"/>
              </w:tabs>
              <w:spacing w:before="0"/>
              <w:rPr>
                <w:sz w:val="24"/>
                <w:szCs w:val="24"/>
              </w:rPr>
            </w:pPr>
            <w:r>
              <w:rPr>
                <w:sz w:val="24"/>
                <w:szCs w:val="24"/>
              </w:rPr>
              <w:tab/>
            </w:r>
          </w:p>
          <w:p>
            <w:pPr>
              <w:shd w:val="clear" w:color="auto" w:fill="FFFFFF"/>
              <w:tabs>
                <w:tab w:val="left" w:pos="787"/>
              </w:tabs>
              <w:spacing w:before="0"/>
              <w:rPr>
                <w:sz w:val="24"/>
                <w:szCs w:val="24"/>
              </w:rPr>
            </w:pPr>
          </w:p>
          <w:p>
            <w:pPr>
              <w:shd w:val="clear" w:color="auto" w:fill="FFFFFF"/>
              <w:tabs>
                <w:tab w:val="left" w:pos="787"/>
              </w:tabs>
              <w:spacing w:before="0"/>
              <w:rPr>
                <w:rFonts w:ascii="Times New Roman" w:hAnsi="Times New Roman"/>
                <w:sz w:val="24"/>
                <w:szCs w:val="24"/>
              </w:rPr>
            </w:pPr>
            <w:r>
              <w:rPr>
                <w:sz w:val="24"/>
                <w:szCs w:val="24"/>
              </w:rPr>
              <w:t xml:space="preserve">Кириллова Ольга Николаевна </w:t>
            </w:r>
          </w:p>
          <w:p>
            <w:pPr>
              <w:shd w:val="clear" w:color="auto" w:fill="FFFFFF"/>
              <w:tabs>
                <w:tab w:val="left" w:pos="787"/>
              </w:tabs>
              <w:spacing w:before="0"/>
              <w:rPr>
                <w:spacing w:val="-5"/>
                <w:sz w:val="24"/>
                <w:szCs w:val="24"/>
              </w:rPr>
            </w:pPr>
            <w:r>
              <w:rPr>
                <w:rFonts w:ascii="Times New Roman" w:hAnsi="Times New Roman"/>
                <w:sz w:val="24"/>
                <w:szCs w:val="24"/>
              </w:rPr>
              <w:t>77 38 60</w:t>
            </w:r>
          </w:p>
        </w:tc>
      </w:tr>
    </w:tbl>
    <w:p>
      <w:pPr>
        <w:spacing w:before="0"/>
        <w:jc w:val="both"/>
        <w:rPr>
          <w:sz w:val="24"/>
          <w:szCs w:val="24"/>
        </w:rPr>
      </w:pPr>
      <w:r>
        <w:rPr>
          <w:noProof/>
          <w:sz w:val="24"/>
          <w:szCs w:val="24"/>
        </w:rPr>
        <w:pict>
          <v:oval id="_x0000_s1037" style="position:absolute;left:0;text-align:left;margin-left:194pt;margin-top:379.4pt;width:26.8pt;height:16.85pt;z-index:251663360;mso-position-horizontal-relative:text;mso-position-vertical-relative:text" fillcolor="white [3212]" stroked="f"/>
        </w:pic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spacing w:before="0"/>
        <w:jc w:val="both"/>
        <w:rPr>
          <w:sz w:val="24"/>
          <w:szCs w:val="24"/>
        </w:rPr>
      </w:pPr>
    </w:p>
    <w:p>
      <w:pPr>
        <w:spacing w:before="0"/>
        <w:jc w:val="both"/>
        <w:rPr>
          <w:sz w:val="24"/>
          <w:szCs w:val="24"/>
        </w:rPr>
      </w:pPr>
    </w:p>
    <w:p>
      <w:pPr>
        <w:tabs>
          <w:tab w:val="left" w:pos="1104"/>
        </w:tabs>
        <w:spacing w:before="0"/>
        <w:jc w:val="both"/>
        <w:rPr>
          <w:sz w:val="24"/>
          <w:szCs w:val="24"/>
        </w:rPr>
      </w:pPr>
      <w:r>
        <w:rPr>
          <w:sz w:val="24"/>
          <w:szCs w:val="24"/>
        </w:rPr>
        <w:tab/>
      </w:r>
      <w:r>
        <w:rPr>
          <w:sz w:val="24"/>
          <w:szCs w:val="24"/>
        </w:rPr>
        <w:br w:type="textWrapping" w:clear="all"/>
        <w:t>29.10.2021</w:t>
      </w:r>
    </w:p>
    <w:sectPr>
      <w:headerReference w:type="first" r:id="rId26"/>
      <w:pgSz w:w="11906" w:h="16838"/>
      <w:pgMar w:top="1134" w:right="737" w:bottom="1134" w:left="1701" w:header="624" w:footer="22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899854"/>
      <w:docPartObj>
        <w:docPartGallery w:val="Page Numbers (Bottom of Page)"/>
        <w:docPartUnique/>
      </w:docPartObj>
    </w:sdtPr>
    <w:sdtEndPr>
      <w:rPr>
        <w:sz w:val="24"/>
        <w:szCs w:val="24"/>
      </w:rPr>
    </w:sdtEndPr>
    <w:sdtContent>
      <w:p>
        <w:pPr>
          <w:pStyle w:val="a5"/>
          <w:jc w:val="right"/>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7</w:t>
        </w:r>
        <w:r>
          <w:rPr>
            <w:sz w:val="24"/>
            <w:szCs w:val="24"/>
          </w:rPr>
          <w:fldChar w:fldCharType="end"/>
        </w:r>
      </w:p>
    </w:sdtContent>
  </w:sdt>
  <w:p>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5"/>
      <w:jc w:val="right"/>
    </w:pPr>
  </w:p>
  <w:p>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before="0"/>
      </w:pPr>
      <w:r>
        <w:separator/>
      </w:r>
    </w:p>
  </w:footnote>
  <w:footnote w:type="continuationSeparator" w:id="0">
    <w:p>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jc w:val="center"/>
    </w:pPr>
  </w:p>
  <w:p>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left" w:pos="4678"/>
      </w:tabs>
      <w:jc w:val="right"/>
      <w:rPr>
        <w:rFonts w:ascii="Times New Roman" w:hAnsi="Times New Roman"/>
        <w:sz w:val="24"/>
        <w:szCs w:val="24"/>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2050" type="#_x0000_t75" alt="gerb" style="position:absolute;left:0;text-align:left;margin-left:214.9pt;margin-top:-18.35pt;width:41.75pt;height:52.35pt;z-index:251657728;visibility:visible" wrapcoords="-776 0 -776 21043 21729 21043 21729 0 -776 0">
          <v:imagedata r:id="rId1" o:title="gerb" gain="79922f" blacklevel="-1966f"/>
          <w10:wrap type="through"/>
        </v:shape>
      </w:pict>
    </w:r>
    <w:r>
      <w:rPr>
        <w:rFonts w:ascii="Times New Roman" w:hAnsi="Times New Roman"/>
        <w:sz w:val="24"/>
        <w:szCs w:val="24"/>
      </w:rPr>
      <w:t>Проект</w:t>
    </w:r>
  </w:p>
  <w:p>
    <w:pPr>
      <w:rPr>
        <w:rFonts w:ascii="Times New Roman" w:hAnsi="Times New Roman"/>
        <w:sz w:val="24"/>
        <w:szCs w:val="24"/>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pPr>
      <w:spacing w:before="0"/>
      <w:jc w:val="center"/>
      <w:rPr>
        <w:rFonts w:ascii="Times New Roman" w:hAnsi="Times New Roman"/>
        <w:sz w:val="22"/>
        <w:szCs w:val="22"/>
      </w:rPr>
    </w:pPr>
    <w:r>
      <w:rPr>
        <w:rFonts w:ascii="Times New Roman" w:hAnsi="Times New Roman"/>
        <w:sz w:val="22"/>
        <w:szCs w:val="22"/>
      </w:rPr>
      <w:t>Томская область</w:t>
    </w:r>
  </w:p>
  <w:p>
    <w:pPr>
      <w:spacing w:before="0"/>
      <w:jc w:val="center"/>
      <w:rPr>
        <w:rFonts w:ascii="Times New Roman" w:hAnsi="Times New Roman"/>
      </w:rPr>
    </w:pPr>
    <w:proofErr w:type="gramStart"/>
    <w:r>
      <w:rPr>
        <w:rFonts w:ascii="Times New Roman" w:hAnsi="Times New Roman"/>
        <w:sz w:val="22"/>
        <w:szCs w:val="22"/>
      </w:rPr>
      <w:t>городской</w:t>
    </w:r>
    <w:proofErr w:type="gramEnd"/>
    <w:r>
      <w:rPr>
        <w:rFonts w:ascii="Times New Roman" w:hAnsi="Times New Roman"/>
        <w:sz w:val="22"/>
        <w:szCs w:val="22"/>
      </w:rPr>
      <w:t xml:space="preserve"> округ</w:t>
    </w:r>
  </w:p>
  <w:p>
    <w:pPr>
      <w:spacing w:before="0"/>
      <w:jc w:val="center"/>
      <w:rPr>
        <w:rFonts w:ascii="Times New Roman" w:hAnsi="Times New Roman"/>
        <w:sz w:val="22"/>
        <w:szCs w:val="22"/>
      </w:rPr>
    </w:pPr>
    <w:proofErr w:type="gramStart"/>
    <w:r>
      <w:rPr>
        <w:rFonts w:ascii="Times New Roman" w:hAnsi="Times New Roman"/>
        <w:sz w:val="22"/>
        <w:szCs w:val="22"/>
      </w:rPr>
      <w:t>закрытое</w:t>
    </w:r>
    <w:proofErr w:type="gramEnd"/>
    <w:r>
      <w:rPr>
        <w:rFonts w:ascii="Times New Roman" w:hAnsi="Times New Roman"/>
        <w:sz w:val="22"/>
        <w:szCs w:val="22"/>
      </w:rPr>
      <w:t xml:space="preserve"> административно-территориальное образование Северск</w:t>
    </w:r>
  </w:p>
  <w:p>
    <w:pPr>
      <w:spacing w:after="120"/>
      <w:jc w:val="center"/>
      <w:rPr>
        <w:rFonts w:ascii="Times New Roman" w:hAnsi="Times New Roman"/>
        <w:b/>
        <w:sz w:val="26"/>
        <w:szCs w:val="26"/>
      </w:rPr>
    </w:pPr>
    <w:r>
      <w:rPr>
        <w:rFonts w:ascii="Times New Roman" w:hAnsi="Times New Roman"/>
        <w:b/>
        <w:sz w:val="26"/>
        <w:szCs w:val="26"/>
      </w:rPr>
      <w:t>ДУМА ЗАТО СЕВЕРСК</w:t>
    </w:r>
  </w:p>
  <w:p>
    <w:pPr>
      <w:spacing w:before="0"/>
      <w:jc w:val="center"/>
      <w:rPr>
        <w:rFonts w:ascii="Times New Roman" w:hAnsi="Times New Roman"/>
        <w:b/>
        <w:sz w:val="26"/>
        <w:szCs w:val="26"/>
      </w:rPr>
    </w:pPr>
    <w:r>
      <w:rPr>
        <w:rFonts w:ascii="Times New Roman" w:hAnsi="Times New Roman"/>
        <w:b/>
        <w:sz w:val="26"/>
        <w:szCs w:val="26"/>
      </w:rPr>
      <w:t>РЕШЕНИЕ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NotTrackMoves/>
  <w:defaultTabStop w:val="708"/>
  <w:drawingGridHorizontalSpacing w:val="100"/>
  <w:displayHorizontalDrawingGridEvery w:val="2"/>
  <w:characterSpacingControl w:val="doNotCompress"/>
  <w:hdrShapeDefaults>
    <o:shapedefaults v:ext="edit" spidmax="2051">
      <o:colormenu v:ext="edit" fillcolor="none [3212]" strokecolor="none"/>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3212]" strokecolor="none"/>
    </o:shapedefaults>
    <o:shapelayout v:ext="edit">
      <o:idmap v:ext="edit" data="1"/>
    </o:shapelayout>
  </w:shapeDefaults>
  <w:decimalSymbol w:val=","/>
  <w:listSeparator w:val=";"/>
  <w15:docId w15:val="{C874E4FF-8F02-4563-9DE9-DDC55295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pPr>
    <w:rPr>
      <w:rFonts w:ascii="Times New Roman CYR" w:eastAsia="Times New Roman"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link w:val="a3"/>
    <w:uiPriority w:val="99"/>
    <w:rPr>
      <w:sz w:val="22"/>
      <w:szCs w:val="22"/>
      <w:lang w:eastAsia="en-US"/>
    </w:rPr>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link w:val="a5"/>
    <w:uiPriority w:val="99"/>
    <w:rPr>
      <w:sz w:val="22"/>
      <w:szCs w:val="22"/>
      <w:lang w:eastAsia="en-US"/>
    </w:rPr>
  </w:style>
  <w:style w:type="paragraph" w:styleId="a7">
    <w:name w:val="Balloon Text"/>
    <w:basedOn w:val="a"/>
    <w:link w:val="a8"/>
    <w:uiPriority w:val="99"/>
    <w:semiHidden/>
    <w:unhideWhenUsed/>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lang w:eastAsia="en-US"/>
    </w:rPr>
  </w:style>
  <w:style w:type="character" w:styleId="a9">
    <w:name w:val="Hyperlink"/>
    <w:rPr>
      <w:color w:val="0000FF"/>
      <w:u w:val="single"/>
    </w:rPr>
  </w:style>
  <w:style w:type="paragraph" w:customStyle="1" w:styleId="ConsPlusNormal">
    <w:name w:val="ConsPlusNormal"/>
    <w:pPr>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CFEFA162F12BAA1DE3E1BEF7351E0E51DC0FCEC17D5F635D295B91BA28A73AD3C44FA170D2776A1F9DD3D3DBK9E" TargetMode="External"/><Relationship Id="rId13" Type="http://schemas.openxmlformats.org/officeDocument/2006/relationships/hyperlink" Target="consultantplus://offline/ref=95CFEFA162F12BAA1DE3E1BEF7351E0E51DC0FCEC17D5F635D295B91BA28A73AD3C44FA170D2776A1F9CD0D7DBKCE" TargetMode="External"/><Relationship Id="rId18" Type="http://schemas.openxmlformats.org/officeDocument/2006/relationships/hyperlink" Target="consultantplus://offline/ref=95CFEFA162F12BAA1DE3E1BEF7351E0E51DC0FCEC17D5F635D295B91BA28A73AD3C44FA170D2776A1F9FD2D5DBKDE"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1079;&#1072;&#1090;&#1086;-&#1089;&#1077;&#1074;&#1077;&#1088;&#1089;&#1082;.&#1088;&#1092;)" TargetMode="External"/><Relationship Id="rId7" Type="http://schemas.openxmlformats.org/officeDocument/2006/relationships/hyperlink" Target="consultantplus://offline/ref=95CFEFA162F12BAA1DE3E1BEF7351E0E51DC0FCEC17D5F635D295B91BA28A73AD3C44FA170D2776A1F9DD2D2DBK8E" TargetMode="External"/><Relationship Id="rId12" Type="http://schemas.openxmlformats.org/officeDocument/2006/relationships/hyperlink" Target="consultantplus://offline/ref=95CFEFA162F12BAA1DE3E1BEF7351E0E51DC0FCEC17D5F635D295B91BA28A73AD3C44FA170D2776A1F9DD9DCDBK9E" TargetMode="External"/><Relationship Id="rId17" Type="http://schemas.openxmlformats.org/officeDocument/2006/relationships/hyperlink" Target="consultantplus://offline/ref=95CFEFA162F12BAA1DE3E1BEF7351E0E51DC0FCEC17D5F635D295B91BA28A73AD3C44FA170D2776A1F9FD2D1DBK8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95CFEFA162F12BAA1DE3E1BEF7351E0E51DC0FCEC17D5F635D295B91BA28A73AD3C44FA170D2776A1F9CD1D6DBKBE" TargetMode="External"/><Relationship Id="rId20" Type="http://schemas.openxmlformats.org/officeDocument/2006/relationships/hyperlink" Target="http://duma-seversk.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5CFEFA162F12BAA1DE3E1BEF7351E0E51DC0FCEC17D5F635D295B91BA28A73AD3C44FA170D2776A1F9DD9D0DBKFE"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95CFEFA162F12BAA1DE3E1BEF7351E0E51DC0FCEC17D5F635D295B91BA28A73AD3C44FA170D2776A1F9CD0D0DBK8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95CFEFA162F12BAA1DE3E1BEF7351E0E51DC0FCEC17D5F635D295B91BA28A73AD3C44FA170D2776A1F9DD4DDDBKCE" TargetMode="External"/><Relationship Id="rId19" Type="http://schemas.openxmlformats.org/officeDocument/2006/relationships/hyperlink" Target="consultantplus://offline/ref=95CFEFA162F12BAA1DE3FFB3E159400A52D058C3C9745734037B5DC6E578A16F938449F4309FD7KEE" TargetMode="External"/><Relationship Id="rId4" Type="http://schemas.openxmlformats.org/officeDocument/2006/relationships/webSettings" Target="webSettings.xml"/><Relationship Id="rId9" Type="http://schemas.openxmlformats.org/officeDocument/2006/relationships/hyperlink" Target="consultantplus://offline/ref=95CFEFA162F12BAA1DE3E1BEF7351E0E51DC0FCEC17D5F635D295B91BA28A73AD3C44FA170D2776A1F9DD4D3DBK9E" TargetMode="External"/><Relationship Id="rId14" Type="http://schemas.openxmlformats.org/officeDocument/2006/relationships/hyperlink" Target="consultantplus://offline/ref=95CFEFA162F12BAA1DE3E1BEF7351E0E51DC0FCEC17D5F635D295B91BA28A73AD3C44FA170D2776A1F9CD0D6DBK5E"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MSOFFICE\OFFICE97\&#1064;&#1040;&#1041;&#1051;&#1054;&#1053;&#1067;\&#1044;&#1091;&#1084;&#1072;%20&#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888D8-1344-476F-B55D-C98B0CACA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Дума Решение.dot</Template>
  <TotalTime>1</TotalTime>
  <Pages>8</Pages>
  <Words>2459</Words>
  <Characters>14018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Manankova</dc:creator>
  <cp:lastModifiedBy>Chesnokova</cp:lastModifiedBy>
  <cp:revision>4</cp:revision>
  <cp:lastPrinted>2021-10-25T08:19:00Z</cp:lastPrinted>
  <dcterms:created xsi:type="dcterms:W3CDTF">2021-10-29T01:25:00Z</dcterms:created>
  <dcterms:modified xsi:type="dcterms:W3CDTF">2021-10-29T01:27:00Z</dcterms:modified>
</cp:coreProperties>
</file>